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pPr>
      <w:r>
        <w:rPr>
          <w:rFonts w:hint="eastAsia" w:ascii="楷体_GB2312" w:eastAsia="楷体_GB2312"/>
          <w:bCs/>
          <w:sz w:val="30"/>
        </w:rPr>
        <w:t xml:space="preserve"> </w:t>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无 锡 市 政 府 采 购</w:t>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黑体" w:hAnsi="华文中宋" w:eastAsia="黑体"/>
          <w:bCs/>
          <w:spacing w:val="20"/>
          <w:sz w:val="52"/>
          <w:szCs w:val="52"/>
        </w:rPr>
      </w:pPr>
      <w:r>
        <w:rPr>
          <w:rFonts w:ascii="黑体" w:hAnsi="华文中宋" w:eastAsia="黑体"/>
          <w:bCs/>
          <w:spacing w:val="20"/>
          <w:sz w:val="52"/>
          <w:szCs w:val="52"/>
        </w:rPr>
      </w:r>
      <w:r/>
    </w:p>
    <w:p>
      <w:pPr>
        <w:jc w:val="center"/>
        <w:spacing w:line="360" w:lineRule="auto"/>
        <w:rPr>
          <w:rFonts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360" w:lineRule="auto"/>
        <w:rPr>
          <w:rFonts w:ascii="黑体" w:hAnsi="华文中宋" w:eastAsia="黑体"/>
          <w:bCs/>
          <w:spacing w:val="20"/>
          <w:sz w:val="52"/>
          <w:szCs w:val="52"/>
        </w:rPr>
      </w:pPr>
      <w:r>
        <w:rPr>
          <w:rFonts w:hint="eastAsia"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  标  文  件</w:t>
      </w:r>
      <w:r/>
    </w:p>
    <w:p>
      <w:pPr>
        <w:spacing w:line="360" w:lineRule="auto"/>
        <w:rPr>
          <w:rFonts w:ascii="黑体" w:hAnsi="华文中宋" w:eastAsia="黑体"/>
          <w:bCs/>
          <w:sz w:val="30"/>
          <w:szCs w:val="30"/>
        </w:rPr>
      </w:pPr>
      <w:r>
        <w:rPr>
          <w:rFonts w:ascii="黑体" w:hAnsi="华文中宋" w:eastAsia="黑体"/>
          <w:bCs/>
          <w:sz w:val="30"/>
          <w:szCs w:val="30"/>
        </w:rPr>
      </w:r>
      <w:r/>
    </w:p>
    <w:p>
      <w:pPr>
        <w:pStyle w:val="1122"/>
        <w:spacing w:line="360" w:lineRule="auto"/>
      </w:pPr>
      <w:r/>
      <w:r/>
    </w:p>
    <w:p>
      <w:pPr>
        <w:pStyle w:val="1123"/>
        <w:ind w:left="0" w:firstLine="0"/>
      </w:pPr>
      <w:r/>
      <w:r/>
    </w:p>
    <w:p>
      <w:pPr>
        <w:pStyle w:val="1123"/>
        <w:ind w:left="0" w:firstLine="0"/>
      </w:pPr>
      <w:r/>
      <w:r/>
    </w:p>
    <w:p>
      <w:pPr>
        <w:ind w:firstLine="900"/>
        <w:spacing w:line="360" w:lineRule="auto"/>
        <w:rPr>
          <w:rFonts w:ascii="黑体" w:hAnsi="华文中宋" w:eastAsia="黑体"/>
          <w:bCs/>
          <w:sz w:val="30"/>
          <w:szCs w:val="30"/>
        </w:rPr>
      </w:pPr>
      <w:r>
        <w:rPr>
          <w:rFonts w:ascii="黑体" w:hAnsi="华文中宋" w:eastAsia="黑体"/>
          <w:bCs/>
          <w:sz w:val="30"/>
          <w:szCs w:val="30"/>
        </w:rPr>
      </w:r>
      <w:r/>
    </w:p>
    <w:p>
      <w:pPr>
        <w:ind w:firstLine="600"/>
        <w:spacing w:line="360" w:lineRule="auto"/>
        <w:rPr>
          <w:rFonts w:ascii="黑体" w:hAnsi="华文中宋" w:eastAsia="黑体"/>
          <w:bCs/>
          <w:sz w:val="30"/>
          <w:szCs w:val="30"/>
        </w:rPr>
      </w:pPr>
      <w:r>
        <w:rPr>
          <w:rFonts w:hint="eastAsia" w:ascii="黑体" w:hAnsi="华文中宋" w:eastAsia="黑体"/>
          <w:bCs/>
          <w:sz w:val="30"/>
          <w:szCs w:val="30"/>
        </w:rPr>
        <w:t xml:space="preserve">政府采购编号：JSZC-320200-PXGJ-G2025-0124</w:t>
      </w:r>
      <w:r/>
    </w:p>
    <w:p>
      <w:pPr>
        <w:ind w:firstLine="600"/>
        <w:spacing w:line="360" w:lineRule="auto"/>
        <w:rPr>
          <w:rFonts w:ascii="黑体" w:hAnsi="华文中宋" w:eastAsia="黑体"/>
          <w:bCs/>
          <w:sz w:val="30"/>
          <w:szCs w:val="30"/>
        </w:rPr>
      </w:pPr>
      <w:r>
        <w:rPr>
          <w:rFonts w:hint="eastAsia" w:ascii="黑体" w:hAnsi="华文中宋" w:eastAsia="黑体"/>
          <w:bCs/>
          <w:sz w:val="30"/>
          <w:szCs w:val="30"/>
        </w:rPr>
        <w:t xml:space="preserve">采购项目名称：情指中心信息化基础设施运维（运维类新起2025）</w:t>
      </w:r>
      <w:r/>
    </w:p>
    <w:p>
      <w:pPr>
        <w:ind w:firstLine="600"/>
        <w:spacing w:line="360" w:lineRule="auto"/>
        <w:rPr>
          <w:rFonts w:ascii="黑体" w:hAnsi="华文中宋" w:eastAsia="黑体"/>
          <w:bCs/>
          <w:sz w:val="30"/>
          <w:szCs w:val="30"/>
        </w:rPr>
      </w:pPr>
      <w:r>
        <w:rPr>
          <w:rFonts w:hint="eastAsia" w:ascii="黑体" w:hAnsi="华文中宋" w:eastAsia="黑体"/>
          <w:bCs/>
          <w:sz w:val="30"/>
          <w:szCs w:val="30"/>
        </w:rPr>
        <w:t xml:space="preserve">采   购   人：无锡市公安局</w:t>
      </w:r>
      <w:r>
        <w:rPr>
          <w:rFonts w:ascii="黑体" w:hAnsi="华文中宋" w:eastAsia="黑体"/>
          <w:bCs/>
          <w:sz w:val="30"/>
          <w:szCs w:val="30"/>
        </w:rPr>
        <w:t xml:space="preserve"> </w:t>
      </w:r>
      <w:r/>
    </w:p>
    <w:p>
      <w:pPr>
        <w:ind w:firstLine="600"/>
        <w:spacing w:line="360" w:lineRule="auto"/>
        <w:rPr>
          <w:rFonts w:ascii="华文中宋" w:hAnsi="华文中宋" w:eastAsia="华文中宋"/>
          <w:bCs/>
          <w:sz w:val="32"/>
        </w:rPr>
      </w:pPr>
      <w:r>
        <w:rPr>
          <w:rFonts w:hint="eastAsia" w:ascii="黑体" w:hAnsi="华文中宋" w:eastAsia="黑体"/>
          <w:bCs/>
          <w:sz w:val="30"/>
          <w:szCs w:val="30"/>
        </w:rPr>
        <w:t xml:space="preserve">采购代理机构：普信国际工程咨询有限公司 </w:t>
      </w:r>
      <w:r/>
    </w:p>
    <w:p>
      <w:pPr>
        <w:jc w:val="center"/>
        <w:spacing w:line="360" w:lineRule="auto"/>
        <w:rPr>
          <w:rFonts w:ascii="黑体" w:hAnsi="华文中宋" w:eastAsia="黑体"/>
          <w:bCs/>
          <w:sz w:val="44"/>
          <w:szCs w:val="44"/>
        </w:rPr>
      </w:pPr>
      <w:r>
        <w:rPr>
          <w:rFonts w:ascii="黑体" w:hAnsi="华文中宋" w:eastAsia="黑体"/>
          <w:bCs/>
          <w:sz w:val="44"/>
          <w:szCs w:val="44"/>
        </w:rPr>
      </w:r>
      <w:r/>
    </w:p>
    <w:p>
      <w:pPr>
        <w:jc w:val="center"/>
        <w:spacing w:line="360" w:lineRule="auto"/>
        <w:rPr>
          <w:rStyle w:val="1191"/>
          <w:rFonts w:eastAsia="黑体"/>
          <w:bCs/>
          <w:sz w:val="48"/>
        </w:rPr>
      </w:pPr>
      <w:r>
        <w:rPr>
          <w:rFonts w:hint="eastAsia" w:ascii="黑体" w:hAnsi="华文中宋" w:eastAsia="黑体"/>
          <w:bCs/>
          <w:sz w:val="44"/>
          <w:szCs w:val="44"/>
        </w:rPr>
        <w:t xml:space="preserve">2025年11月</w:t>
      </w:r>
      <w:r/>
    </w:p>
    <w:p>
      <w:pPr>
        <w:jc w:val="center"/>
        <w:spacing w:line="360" w:lineRule="auto"/>
        <w:rPr>
          <w:rStyle w:val="1191"/>
          <w:rFonts w:eastAsia="黑体"/>
          <w:bCs/>
          <w:sz w:val="48"/>
        </w:rPr>
        <w:sectPr>
          <w:headerReference w:type="default" r:id="rId9"/>
          <w:footerReference w:type="default" r:id="rId11"/>
          <w:footerReference w:type="first" r:id="rId12"/>
          <w:footnotePr/>
          <w:endnotePr/>
          <w:type w:val="nextPage"/>
          <w:pgSz w:w="11906" w:h="16838" w:orient="portrait"/>
          <w:pgMar w:top="1418" w:right="1554" w:bottom="1418" w:left="1531" w:header="851" w:footer="992" w:gutter="0"/>
          <w:pgNumType w:start="1"/>
          <w:cols w:num="1" w:sep="0" w:space="1701" w:equalWidth="1"/>
          <w:docGrid w:linePitch="360"/>
          <w:titlePg/>
        </w:sectPr>
      </w:pPr>
      <w:r>
        <w:rPr>
          <w:rFonts w:eastAsia="黑体"/>
          <w:bCs/>
          <w:sz w:val="48"/>
        </w:rPr>
      </w:r>
      <w:r/>
    </w:p>
    <w:p>
      <w:pPr>
        <w:jc w:val="center"/>
        <w:spacing w:line="360" w:lineRule="auto"/>
        <w:rPr>
          <w:rStyle w:val="1191"/>
          <w:rFonts w:eastAsia="黑体"/>
          <w:bCs/>
          <w:sz w:val="48"/>
        </w:rPr>
      </w:pPr>
      <w:r>
        <w:rPr>
          <w:rStyle w:val="1191"/>
          <w:rFonts w:hint="eastAsia" w:eastAsia="黑体"/>
          <w:bCs/>
          <w:sz w:val="48"/>
        </w:rPr>
        <w:t xml:space="preserve">目   录</w:t>
      </w:r>
      <w:r/>
    </w:p>
    <w:p>
      <w:pPr>
        <w:jc w:val="center"/>
        <w:spacing w:line="360" w:lineRule="auto"/>
        <w:rPr>
          <w:rFonts w:ascii="黑体" w:eastAsia="黑体"/>
          <w:bCs/>
          <w:sz w:val="30"/>
        </w:rPr>
      </w:pPr>
      <w:r>
        <w:rPr>
          <w:rFonts w:ascii="黑体" w:eastAsia="黑体"/>
          <w:bCs/>
          <w:sz w:val="30"/>
        </w:rPr>
      </w:r>
      <w:r/>
    </w:p>
    <w:p>
      <w:pPr>
        <w:ind w:firstLine="630"/>
        <w:spacing w:line="360" w:lineRule="auto"/>
        <w:rPr>
          <w:rFonts w:hAnsi="宋体"/>
          <w:bCs/>
          <w:sz w:val="30"/>
          <w:szCs w:val="30"/>
        </w:rPr>
      </w:pPr>
      <w:r>
        <w:rPr>
          <w:rFonts w:hint="eastAsia" w:hAnsi="宋体"/>
          <w:bCs/>
          <w:sz w:val="30"/>
          <w:szCs w:val="30"/>
        </w:rPr>
        <w:t xml:space="preserve">一．投标</w:t>
      </w:r>
      <w:bookmarkStart w:id="0" w:name="_Hlt529243434"/>
      <w:r/>
      <w:bookmarkEnd w:id="0"/>
      <w:r>
        <w:rPr>
          <w:rFonts w:hint="eastAsia" w:hAnsi="宋体"/>
          <w:bCs/>
          <w:sz w:val="30"/>
          <w:szCs w:val="30"/>
        </w:rPr>
        <w:t xml:space="preserve">邀请函</w:t>
      </w:r>
      <w:r/>
    </w:p>
    <w:p>
      <w:pPr>
        <w:ind w:firstLine="630"/>
        <w:spacing w:line="360" w:lineRule="auto"/>
        <w:rPr>
          <w:rFonts w:hAnsi="宋体"/>
          <w:bCs/>
          <w:sz w:val="30"/>
          <w:szCs w:val="30"/>
        </w:rPr>
      </w:pPr>
      <w:r>
        <w:rPr>
          <w:rFonts w:hint="eastAsia" w:hAnsi="宋体"/>
          <w:bCs/>
          <w:sz w:val="30"/>
          <w:szCs w:val="30"/>
        </w:rPr>
        <w:t xml:space="preserve">二．投标供应商须知</w:t>
      </w:r>
      <w:r/>
    </w:p>
    <w:p>
      <w:pPr>
        <w:ind w:firstLine="630"/>
        <w:spacing w:line="360" w:lineRule="auto"/>
        <w:rPr>
          <w:rFonts w:hAnsi="宋体"/>
          <w:bCs/>
          <w:sz w:val="30"/>
          <w:szCs w:val="30"/>
        </w:rPr>
      </w:pPr>
      <w:r>
        <w:rPr>
          <w:rFonts w:hint="eastAsia" w:hAnsi="宋体"/>
          <w:bCs/>
          <w:sz w:val="30"/>
          <w:szCs w:val="30"/>
        </w:rPr>
        <w:t xml:space="preserve">三．采购需求</w:t>
      </w:r>
      <w:r/>
    </w:p>
    <w:p>
      <w:pPr>
        <w:ind w:firstLine="630"/>
        <w:spacing w:line="360" w:lineRule="auto"/>
        <w:rPr>
          <w:rFonts w:hAnsi="宋体"/>
          <w:bCs/>
          <w:sz w:val="30"/>
          <w:szCs w:val="30"/>
        </w:rPr>
      </w:pPr>
      <w:r>
        <w:rPr>
          <w:rFonts w:hint="eastAsia" w:hAnsi="宋体"/>
          <w:bCs/>
          <w:sz w:val="30"/>
          <w:szCs w:val="30"/>
        </w:rPr>
        <w:t xml:space="preserve">四. 合同书格式</w:t>
      </w:r>
      <w:r/>
    </w:p>
    <w:p>
      <w:pPr>
        <w:ind w:firstLine="630"/>
        <w:spacing w:line="360" w:lineRule="auto"/>
        <w:rPr>
          <w:rFonts w:hAnsi="宋体"/>
          <w:bCs/>
          <w:sz w:val="30"/>
          <w:szCs w:val="30"/>
        </w:rPr>
      </w:pPr>
      <w:r>
        <w:rPr>
          <w:rFonts w:hint="eastAsia" w:hAnsi="宋体"/>
          <w:bCs/>
          <w:sz w:val="30"/>
          <w:szCs w:val="30"/>
        </w:rPr>
        <w:t xml:space="preserve">五．合同条款</w:t>
      </w:r>
      <w:r/>
    </w:p>
    <w:p>
      <w:pPr>
        <w:ind w:firstLine="630"/>
        <w:spacing w:line="360" w:lineRule="auto"/>
        <w:rPr>
          <w:rFonts w:hAnsi="宋体"/>
          <w:bCs/>
          <w:sz w:val="28"/>
          <w:szCs w:val="28"/>
        </w:rPr>
      </w:pPr>
      <w:r>
        <w:rPr>
          <w:rFonts w:hint="eastAsia" w:hAnsi="宋体"/>
          <w:bCs/>
          <w:sz w:val="30"/>
          <w:szCs w:val="30"/>
        </w:rPr>
        <w:t xml:space="preserve">六．投标文件格式</w:t>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before="470" w:line="360" w:lineRule="auto"/>
        <w:widowControl/>
        <w:rPr>
          <w:rFonts w:hAnsi="宋体"/>
          <w:b/>
          <w:sz w:val="24"/>
        </w:rPr>
      </w:pPr>
      <w:r>
        <w:rPr>
          <w:rFonts w:hAnsi="宋体"/>
          <w:b/>
          <w:sz w:val="24"/>
        </w:rPr>
      </w:r>
      <w:r/>
    </w:p>
    <w:p>
      <w:pPr>
        <w:jc w:val="center"/>
        <w:spacing w:line="360" w:lineRule="auto"/>
        <w:rPr>
          <w:rFonts w:ascii="黑体" w:eastAsia="黑体"/>
          <w:b/>
          <w:bCs/>
          <w:sz w:val="32"/>
          <w:szCs w:val="32"/>
        </w:rPr>
      </w:pPr>
      <w:r>
        <w:rPr>
          <w:rFonts w:hAnsi="宋体"/>
          <w:b/>
          <w:sz w:val="24"/>
        </w:rPr>
        <w:br w:type="page" w:clear="all"/>
      </w:r>
      <w:r>
        <w:rPr>
          <w:rFonts w:hint="eastAsia" w:ascii="黑体" w:eastAsia="黑体"/>
          <w:b/>
          <w:bCs/>
          <w:sz w:val="32"/>
          <w:szCs w:val="32"/>
        </w:rPr>
        <w:t xml:space="preserve">一．投标邀请函</w:t>
      </w:r>
      <w:r/>
    </w:p>
    <w:p>
      <w:pPr>
        <w:ind w:firstLine="480"/>
        <w:spacing w:line="360" w:lineRule="auto"/>
        <w:rPr>
          <w:rFonts w:hAnsi="宋体"/>
          <w:bCs/>
          <w:sz w:val="24"/>
        </w:rPr>
      </w:pPr>
      <w:r>
        <w:rPr>
          <w:rFonts w:hint="eastAsia" w:hAnsi="宋体"/>
          <w:bCs/>
          <w:sz w:val="24"/>
        </w:rPr>
        <w:t xml:space="preserve">普信国际工程咨询有限公司受</w:t>
      </w:r>
      <w:r>
        <w:rPr>
          <w:rFonts w:hint="eastAsia" w:hAnsi="宋体" w:cs="宋体"/>
          <w:b/>
          <w:sz w:val="24"/>
        </w:rPr>
        <w:t xml:space="preserve">无锡市公安局</w:t>
      </w:r>
      <w:r>
        <w:rPr>
          <w:rFonts w:hint="eastAsia" w:hAnsi="宋体"/>
          <w:bCs/>
          <w:sz w:val="24"/>
        </w:rPr>
        <w:t xml:space="preserve">的委托，就</w:t>
      </w:r>
      <w:r>
        <w:rPr>
          <w:rFonts w:hint="eastAsia" w:hAnsi="宋体" w:cs="宋体"/>
          <w:b/>
          <w:sz w:val="24"/>
          <w:szCs w:val="22"/>
        </w:rPr>
        <w:t xml:space="preserve">情指中心信息化基础设施运维（运维类新起2025）</w:t>
      </w:r>
      <w:r>
        <w:rPr>
          <w:rFonts w:hint="eastAsia" w:hAnsi="宋体"/>
          <w:bCs/>
          <w:sz w:val="24"/>
          <w:szCs w:val="22"/>
        </w:rPr>
        <w:t xml:space="preserve">进</w:t>
      </w:r>
      <w:r>
        <w:rPr>
          <w:rFonts w:hint="eastAsia" w:hAnsi="宋体"/>
          <w:bCs/>
          <w:sz w:val="24"/>
        </w:rPr>
        <w:t xml:space="preserve">行公开招标，欢迎你单位参加报价并提请注意下列附表中的相关事项：</w:t>
      </w:r>
      <w:r/>
    </w:p>
    <w:tbl>
      <w:tblPr>
        <w:tblStyle w:val="903"/>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textDirection w:val="lrTb"/>
            <w:noWrap w:val="false"/>
          </w:tcPr>
          <w:p>
            <w:pPr>
              <w:jc w:val="center"/>
              <w:spacing w:line="360" w:lineRule="auto"/>
              <w:rPr>
                <w:rFonts w:hAnsi="宋体"/>
                <w:bCs/>
                <w:sz w:val="24"/>
              </w:rPr>
            </w:pPr>
            <w:r>
              <w:rPr>
                <w:rFonts w:hint="eastAsia" w:hAnsi="宋体"/>
                <w:bCs/>
                <w:sz w:val="24"/>
              </w:rPr>
              <w:t xml:space="preserve">序号</w:t>
            </w:r>
            <w:r/>
          </w:p>
        </w:tc>
        <w:tc>
          <w:tcPr>
            <w:tcW w:w="9030" w:type="dxa"/>
            <w:textDirection w:val="lrTb"/>
            <w:noWrap w:val="false"/>
          </w:tcPr>
          <w:p>
            <w:pPr>
              <w:jc w:val="center"/>
              <w:spacing w:line="360" w:lineRule="auto"/>
              <w:rPr>
                <w:rFonts w:hAnsi="宋体"/>
                <w:bCs/>
                <w:sz w:val="24"/>
              </w:rPr>
            </w:pPr>
            <w:r>
              <w:rPr>
                <w:rFonts w:hint="eastAsia" w:hAnsi="宋体"/>
                <w:bCs/>
                <w:sz w:val="24"/>
              </w:rPr>
              <w:t xml:space="preserve">内    容</w:t>
            </w:r>
            <w:r/>
          </w:p>
        </w:tc>
      </w:tr>
      <w:tr>
        <w:trPr>
          <w:trHeight w:val="1852"/>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w:t>
            </w:r>
            <w:r/>
          </w:p>
        </w:tc>
        <w:tc>
          <w:tcPr>
            <w:tcW w:w="9030" w:type="dxa"/>
            <w:vAlign w:val="center"/>
            <w:textDirection w:val="lrTb"/>
            <w:noWrap w:val="false"/>
          </w:tcPr>
          <w:p>
            <w:pPr>
              <w:ind w:left="1680" w:hanging="1680"/>
              <w:spacing w:line="360" w:lineRule="auto"/>
              <w:rPr>
                <w:rFonts w:hAnsi="宋体"/>
                <w:bCs/>
                <w:sz w:val="24"/>
                <w:szCs w:val="22"/>
              </w:rPr>
            </w:pPr>
            <w:r>
              <w:rPr>
                <w:rFonts w:hint="eastAsia" w:hAnsi="宋体"/>
                <w:bCs/>
                <w:sz w:val="24"/>
              </w:rPr>
              <w:t xml:space="preserve">采购项目</w:t>
            </w:r>
            <w:r>
              <w:rPr>
                <w:rFonts w:hint="eastAsia" w:hAnsi="宋体"/>
                <w:bCs/>
                <w:sz w:val="24"/>
                <w:szCs w:val="22"/>
              </w:rPr>
              <w:t xml:space="preserve">名称：情指中心信息化基础设施运维（运维类新起2025）</w:t>
            </w:r>
            <w:r/>
          </w:p>
          <w:p>
            <w:pPr>
              <w:ind w:left="1680" w:hanging="1680"/>
              <w:spacing w:line="360" w:lineRule="auto"/>
              <w:rPr>
                <w:rFonts w:hAnsi="宋体"/>
                <w:bCs/>
                <w:sz w:val="24"/>
                <w:szCs w:val="22"/>
              </w:rPr>
            </w:pPr>
            <w:r>
              <w:rPr>
                <w:rFonts w:hint="eastAsia" w:hAnsi="宋体"/>
                <w:bCs/>
                <w:sz w:val="24"/>
                <w:szCs w:val="22"/>
              </w:rPr>
              <w:t xml:space="preserve">采购项目编号：JSZC-320200-PXGJ-G2025-0124</w:t>
            </w:r>
            <w:r/>
          </w:p>
          <w:p>
            <w:pPr>
              <w:spacing w:line="360" w:lineRule="auto"/>
              <w:rPr>
                <w:rFonts w:hAnsi="宋体"/>
                <w:bCs/>
                <w:sz w:val="24"/>
              </w:rPr>
            </w:pPr>
            <w:r>
              <w:rPr>
                <w:rFonts w:hint="eastAsia" w:hAnsi="宋体"/>
                <w:bCs/>
                <w:sz w:val="24"/>
              </w:rPr>
              <w:t xml:space="preserve">采 购 人：</w:t>
            </w:r>
            <w:r>
              <w:rPr>
                <w:rFonts w:hint="eastAsia" w:hAnsi="宋体" w:cs="宋体"/>
                <w:bCs/>
                <w:sz w:val="24"/>
              </w:rPr>
              <w:t xml:space="preserve">无锡市公安局</w:t>
            </w:r>
            <w:r>
              <w:rPr>
                <w:rFonts w:hint="eastAsia" w:hAnsi="宋体"/>
                <w:bCs/>
                <w:sz w:val="24"/>
              </w:rPr>
              <w:t xml:space="preserve"> </w:t>
            </w:r>
            <w:r/>
          </w:p>
          <w:p>
            <w:pPr>
              <w:spacing w:line="360" w:lineRule="auto"/>
              <w:rPr>
                <w:rFonts w:hAnsi="宋体"/>
                <w:bCs/>
                <w:sz w:val="24"/>
              </w:rPr>
            </w:pPr>
            <w:r>
              <w:rPr>
                <w:rFonts w:hint="eastAsia" w:hAnsi="宋体"/>
                <w:bCs/>
                <w:sz w:val="24"/>
              </w:rPr>
              <w:t xml:space="preserve">采购方式：公开招标</w:t>
            </w:r>
            <w:r/>
          </w:p>
        </w:tc>
      </w:tr>
      <w:tr>
        <w:trPr>
          <w:trHeight w:val="1012"/>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2</w:t>
            </w:r>
            <w:r/>
          </w:p>
        </w:tc>
        <w:tc>
          <w:tcPr>
            <w:tcW w:w="9030" w:type="dxa"/>
            <w:vAlign w:val="center"/>
            <w:textDirection w:val="lrTb"/>
            <w:noWrap w:val="false"/>
          </w:tcPr>
          <w:p>
            <w:pPr>
              <w:spacing w:line="360" w:lineRule="auto"/>
              <w:rPr>
                <w:rFonts w:hAnsi="宋体"/>
                <w:bCs/>
                <w:sz w:val="24"/>
              </w:rPr>
            </w:pPr>
            <w:r>
              <w:rPr>
                <w:rFonts w:hint="eastAsia" w:hAnsi="宋体"/>
                <w:bCs/>
                <w:sz w:val="24"/>
              </w:rPr>
              <w:t xml:space="preserve">采购代理机构：普信国际工程咨询有限公司</w:t>
            </w:r>
            <w:r/>
          </w:p>
          <w:p>
            <w:pPr>
              <w:spacing w:line="360" w:lineRule="auto"/>
              <w:rPr>
                <w:rFonts w:hAnsi="宋体"/>
                <w:bCs/>
                <w:sz w:val="24"/>
              </w:rPr>
            </w:pPr>
            <w:r>
              <w:rPr>
                <w:rFonts w:hint="eastAsia" w:hAnsi="宋体"/>
                <w:bCs/>
                <w:sz w:val="24"/>
              </w:rPr>
              <w:t xml:space="preserve">地        址：无锡市蠡湖大道2018号普信COPO 1号楼1807</w:t>
            </w:r>
            <w:r/>
          </w:p>
        </w:tc>
      </w:tr>
      <w:tr>
        <w:trPr>
          <w:trHeight w:val="90"/>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3</w:t>
            </w:r>
            <w:r/>
          </w:p>
        </w:tc>
        <w:tc>
          <w:tcPr>
            <w:tcW w:w="9030" w:type="dxa"/>
            <w:vAlign w:val="center"/>
            <w:textDirection w:val="lrTb"/>
            <w:noWrap w:val="false"/>
          </w:tcPr>
          <w:p>
            <w:pPr>
              <w:pStyle w:val="1198"/>
              <w:spacing w:line="360" w:lineRule="auto"/>
              <w:rPr>
                <w:rFonts w:hAnsi="宋体" w:cs="宋体"/>
              </w:rPr>
            </w:pPr>
            <w:r>
              <w:rPr>
                <w:rFonts w:hint="eastAsia" w:hAnsi="宋体" w:cs="宋体"/>
              </w:rPr>
              <w:t xml:space="preserve">采购项目概况、要求：</w:t>
            </w:r>
            <w:r/>
          </w:p>
          <w:p>
            <w:pPr>
              <w:spacing w:line="360" w:lineRule="auto"/>
              <w:rPr>
                <w:rFonts w:hAnsi="宋体"/>
                <w:bCs/>
                <w:sz w:val="24"/>
              </w:rPr>
            </w:pPr>
            <w:r>
              <w:rPr>
                <w:rFonts w:hint="eastAsia" w:hAnsi="宋体"/>
                <w:bCs/>
                <w:sz w:val="24"/>
              </w:rPr>
              <w:t xml:space="preserve">项目概</w:t>
            </w:r>
            <w:r>
              <w:rPr>
                <w:rFonts w:hint="eastAsia" w:ascii="Times New Roman"/>
                <w:color w:val="000000"/>
                <w:sz w:val="24"/>
                <w:szCs w:val="24"/>
              </w:rPr>
              <w:t xml:space="preserve">况：通过采购专业运维服务由专业的技术人员提供满足维护时间指标要求的运维服务。确保应用系统和相关设备稳定正常运行，数据资料准确、安全，承载业务稳定运行，保证信息化系统应用价值。加强无锡市公安局正在使用的110接处警应急备份系统、短信报警系统、大屏显示系统、警用车辆定位管理系统、应急指挥中心智能化安装工程、110指挥中心其它计算机软件服务、联指系统智能外呼平台服务、无锡110微信小程序项目、情报指挥赋能实战平台等信息化系统运行监控和日常维护，确保系统的正常运行，切实保障相关业务的正常开展。</w:t>
            </w:r>
            <w:r/>
          </w:p>
          <w:p>
            <w:pPr>
              <w:spacing w:line="360" w:lineRule="auto"/>
              <w:rPr>
                <w:rFonts w:hAnsi="宋体"/>
                <w:bCs/>
                <w:sz w:val="24"/>
              </w:rPr>
            </w:pPr>
            <w:r>
              <w:rPr>
                <w:rFonts w:hint="eastAsia" w:hAnsi="宋体"/>
                <w:bCs/>
                <w:sz w:val="24"/>
              </w:rPr>
              <w:t xml:space="preserve">服务期</w:t>
            </w:r>
            <w:r>
              <w:rPr>
                <w:rFonts w:hint="eastAsia" w:ascii="Times New Roman"/>
                <w:color w:val="000000"/>
                <w:sz w:val="24"/>
                <w:szCs w:val="24"/>
              </w:rPr>
              <w:t xml:space="preserve">：1年。</w:t>
            </w:r>
            <w:r>
              <w:rPr>
                <w:rFonts w:hint="eastAsia" w:hAnsi="宋体"/>
                <w:bCs/>
                <w:sz w:val="24"/>
              </w:rPr>
              <w:t xml:space="preserve"> </w:t>
            </w:r>
            <w:r/>
          </w:p>
          <w:p>
            <w:pPr>
              <w:spacing w:line="360" w:lineRule="auto"/>
              <w:rPr>
                <w:rFonts w:hAnsi="宋体"/>
                <w:bCs/>
                <w:sz w:val="24"/>
              </w:rPr>
            </w:pPr>
            <w:r>
              <w:rPr>
                <w:rFonts w:hint="eastAsia" w:hAnsi="宋体"/>
                <w:bCs/>
                <w:sz w:val="24"/>
              </w:rPr>
              <w:t xml:space="preserve">预算金额：178.87万元。</w:t>
            </w:r>
            <w:r/>
          </w:p>
          <w:p>
            <w:pPr>
              <w:spacing w:line="360" w:lineRule="auto"/>
              <w:rPr>
                <w:rFonts w:hAnsi="宋体"/>
                <w:b/>
                <w:sz w:val="24"/>
              </w:rPr>
            </w:pPr>
            <w:r>
              <w:rPr>
                <w:rFonts w:hint="eastAsia" w:hAnsi="宋体"/>
                <w:bCs/>
                <w:sz w:val="24"/>
              </w:rPr>
              <w:t xml:space="preserve">最高限价：178.87万元</w:t>
            </w:r>
            <w:r>
              <w:rPr>
                <w:rFonts w:hint="eastAsia" w:hAnsi="宋体"/>
                <w:b/>
                <w:sz w:val="24"/>
              </w:rPr>
              <w:t xml:space="preserve">，超过最高限价按无效标处理。</w:t>
            </w:r>
            <w:r/>
          </w:p>
          <w:p>
            <w:pPr>
              <w:spacing w:line="360" w:lineRule="auto"/>
              <w:rPr>
                <w:rFonts w:hAnsi="宋体"/>
                <w:bCs/>
                <w:sz w:val="24"/>
              </w:rPr>
            </w:pPr>
            <w:r>
              <w:rPr>
                <w:rFonts w:hint="eastAsia" w:hAnsi="宋体"/>
                <w:bCs/>
                <w:sz w:val="24"/>
              </w:rPr>
              <w:t xml:space="preserve">本项目标的所属行业：软件和信息技术服务业。</w:t>
            </w:r>
            <w:r/>
          </w:p>
          <w:p>
            <w:pPr>
              <w:pStyle w:val="1198"/>
              <w:spacing w:line="360" w:lineRule="auto"/>
              <w:rPr>
                <w:rFonts w:hAnsi="宋体"/>
                <w:bCs/>
              </w:rPr>
            </w:pPr>
            <w:r>
              <w:rPr>
                <w:rFonts w:hint="eastAsia" w:hAnsi="宋体"/>
                <w:bCs/>
              </w:rPr>
              <w:t xml:space="preserve">本项目非专门面向中小企业的采购项目。</w:t>
            </w:r>
            <w:r/>
          </w:p>
          <w:p>
            <w:pPr>
              <w:pStyle w:val="1198"/>
              <w:spacing w:line="360" w:lineRule="auto"/>
            </w:pPr>
            <w:r>
              <w:rPr>
                <w:rFonts w:hint="eastAsia" w:hAnsi="宋体"/>
                <w:bCs/>
              </w:rPr>
              <w:t xml:space="preserve">本项目不接受联合体投标。</w:t>
            </w:r>
            <w:r/>
          </w:p>
        </w:tc>
      </w:tr>
      <w:tr>
        <w:trPr>
          <w:trHeight w:val="452"/>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4</w:t>
            </w:r>
            <w:r/>
          </w:p>
        </w:tc>
        <w:tc>
          <w:tcPr>
            <w:tcW w:w="9030" w:type="dxa"/>
            <w:vAlign w:val="center"/>
            <w:textDirection w:val="lrTb"/>
            <w:noWrap w:val="false"/>
          </w:tcPr>
          <w:p>
            <w:pPr>
              <w:ind w:left="-44" w:firstLine="26"/>
              <w:spacing w:line="360" w:lineRule="auto"/>
              <w:rPr>
                <w:sz w:val="24"/>
              </w:rPr>
            </w:pPr>
            <w:r>
              <w:rPr>
                <w:rFonts w:hint="eastAsia" w:hAnsi="宋体"/>
                <w:sz w:val="24"/>
              </w:rPr>
              <w:t xml:space="preserve">投标供应商条件：投标供应商参加本次政府采购活动除应当符合《中华人民共和国政府采购法》第二十二条的规</w:t>
            </w:r>
            <w:r>
              <w:rPr>
                <w:rFonts w:hint="eastAsia"/>
                <w:sz w:val="24"/>
              </w:rPr>
              <w:t xml:space="preserve">定外，还必须具备以下条件：</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关于资格的声明函</w:t>
            </w:r>
            <w:r>
              <w:rPr>
                <w:rFonts w:hint="eastAsia"/>
                <w:color w:val="000000"/>
                <w:sz w:val="24"/>
              </w:rPr>
              <w:t xml:space="preserve">原件扫描件</w:t>
            </w:r>
            <w:r>
              <w:rPr>
                <w:rFonts w:hint="eastAsia" w:hAnsi="宋体" w:cs="宋体"/>
                <w:bCs/>
                <w:color w:val="000000"/>
                <w:sz w:val="24"/>
              </w:rPr>
              <w:t xml:space="preserve">（格式见附件）；</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投标供应商法定代表人授权委托书</w:t>
            </w:r>
            <w:r>
              <w:rPr>
                <w:rFonts w:hint="eastAsia"/>
                <w:color w:val="000000"/>
                <w:sz w:val="24"/>
              </w:rPr>
              <w:t xml:space="preserve">原件扫描件</w:t>
            </w:r>
            <w:r>
              <w:rPr>
                <w:rFonts w:hint="eastAsia" w:hAnsi="宋体" w:cs="宋体"/>
                <w:bCs/>
                <w:color w:val="000000"/>
                <w:sz w:val="24"/>
              </w:rPr>
              <w:t xml:space="preserve">（法定代表人亲自参与投标的除外，格式见附件）；</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投标供应商法定代表人身份证</w:t>
            </w:r>
            <w:r>
              <w:rPr>
                <w:rFonts w:hint="eastAsia"/>
                <w:color w:val="000000"/>
                <w:sz w:val="24"/>
              </w:rPr>
              <w:t xml:space="preserve">原件扫描件</w:t>
            </w:r>
            <w:r>
              <w:rPr>
                <w:rFonts w:hint="eastAsia" w:hAnsi="宋体" w:cs="宋体"/>
                <w:bCs/>
                <w:color w:val="000000"/>
                <w:sz w:val="24"/>
              </w:rPr>
              <w:t xml:space="preserve">及被授权代表身份证</w:t>
            </w:r>
            <w:r>
              <w:rPr>
                <w:rFonts w:hint="eastAsia"/>
                <w:color w:val="000000"/>
                <w:sz w:val="24"/>
              </w:rPr>
              <w:t xml:space="preserve">原件扫描件</w:t>
            </w:r>
            <w:r>
              <w:rPr>
                <w:rFonts w:hint="eastAsia" w:hAnsi="宋体" w:cs="宋体"/>
                <w:bCs/>
                <w:color w:val="000000"/>
                <w:sz w:val="24"/>
              </w:rPr>
              <w:t xml:space="preserve">；</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具有独立承担民事责任能力的投标人营业执照或相关部门的登记证明文件扫描件；</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投标供应商近三个月中任意一个月份（不含投标当月）的依法缴纳税收的相关材料（提供相关主管部门证明或银行代扣证明）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12"/>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投标供应商近三个月中任意一个月份（不含投标当月）的依法缴纳社会保障资金的相关材料（提供相关主管部门证明或银行代扣证明）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12"/>
              </w:numPr>
              <w:spacing w:after="120" w:line="360" w:lineRule="auto"/>
              <w:tabs>
                <w:tab w:val="left" w:pos="1365" w:leader="none"/>
              </w:tabs>
              <w:rPr>
                <w:rFonts w:hAnsi="宋体" w:cs="宋体"/>
                <w:bCs/>
                <w:color w:val="000000"/>
                <w:sz w:val="24"/>
                <w:szCs w:val="24"/>
              </w:rPr>
            </w:pPr>
            <w:r>
              <w:rPr>
                <w:rFonts w:hint="eastAsia" w:hAnsi="宋体" w:cs="宋体"/>
                <w:bCs/>
                <w:color w:val="000000"/>
                <w:sz w:val="24"/>
                <w:szCs w:val="24"/>
              </w:rPr>
              <w:t xml:space="preserve">投标供应商近三个月中任意一个月份（不含投标当月）的财务状况报告（资产负债表、利润表）或由会计师事务所出具的2024年度审计报告原件扫描件；</w:t>
            </w:r>
            <w:r/>
          </w:p>
          <w:p>
            <w:pPr>
              <w:numPr>
                <w:ilvl w:val="0"/>
                <w:numId w:val="12"/>
              </w:numPr>
              <w:spacing w:after="120"/>
              <w:tabs>
                <w:tab w:val="left" w:pos="1365" w:leader="none"/>
              </w:tabs>
              <w:rPr>
                <w:rFonts w:hAnsi="宋体"/>
                <w:bCs/>
                <w:sz w:val="24"/>
                <w:szCs w:val="24"/>
              </w:rPr>
            </w:pPr>
            <w:r>
              <w:rPr>
                <w:rFonts w:hint="eastAsia" w:hAnsi="宋体" w:cs="宋体"/>
                <w:bCs/>
                <w:color w:val="000000"/>
                <w:sz w:val="24"/>
                <w:szCs w:val="24"/>
              </w:rPr>
              <w:t xml:space="preserve">承诺书原件扫描件（格式见附件）。 </w:t>
            </w:r>
            <w:r/>
          </w:p>
        </w:tc>
      </w:tr>
      <w:tr>
        <w:trPr>
          <w:trHeight w:val="562"/>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5</w:t>
            </w:r>
            <w:r/>
          </w:p>
        </w:tc>
        <w:tc>
          <w:tcPr>
            <w:tcW w:w="9030" w:type="dxa"/>
            <w:vAlign w:val="center"/>
            <w:textDirection w:val="lrTb"/>
            <w:noWrap w:val="false"/>
          </w:tcPr>
          <w:p>
            <w:pPr>
              <w:spacing w:line="360" w:lineRule="auto"/>
              <w:rPr>
                <w:rFonts w:hAnsi="宋体"/>
                <w:sz w:val="24"/>
              </w:rPr>
            </w:pPr>
            <w:r>
              <w:rPr>
                <w:rFonts w:hint="eastAsia" w:hAnsi="宋体"/>
                <w:sz w:val="24"/>
              </w:rPr>
              <w:t xml:space="preserve">资金来源：财政资金</w:t>
            </w:r>
            <w:r/>
          </w:p>
        </w:tc>
      </w:tr>
      <w:tr>
        <w:trPr>
          <w:trHeight w:val="2925"/>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6</w:t>
            </w:r>
            <w:r/>
          </w:p>
        </w:tc>
        <w:tc>
          <w:tcPr>
            <w:tcW w:w="9030" w:type="dxa"/>
            <w:vAlign w:val="center"/>
            <w:textDirection w:val="lrTb"/>
            <w:noWrap w:val="false"/>
          </w:tcPr>
          <w:p>
            <w:pPr>
              <w:jc w:val="left"/>
              <w:spacing w:line="360" w:lineRule="auto"/>
              <w:rPr>
                <w:rFonts w:hAnsi="宋体"/>
                <w:color w:val="000000"/>
                <w:sz w:val="24"/>
              </w:rPr>
            </w:pPr>
            <w:r>
              <w:rPr>
                <w:rFonts w:hint="eastAsia" w:hAnsi="宋体"/>
                <w:color w:val="000000"/>
                <w:sz w:val="24"/>
              </w:rPr>
              <w:t xml:space="preserve">1）采购文件获取时间：自本公告发布之日起五个工作日内（法定假日除外）。五个工作日后仍可下载招标文件，但不作为供应商权益受到损害的证明材料和依据。</w:t>
            </w:r>
            <w:r/>
          </w:p>
          <w:p>
            <w:pPr>
              <w:jc w:val="left"/>
              <w:spacing w:line="360" w:lineRule="auto"/>
              <w:rPr>
                <w:rFonts w:hAnsi="宋体"/>
                <w:color w:val="000000"/>
                <w:sz w:val="24"/>
              </w:rPr>
            </w:pPr>
            <w:r>
              <w:rPr>
                <w:rFonts w:hint="eastAsia" w:hAnsi="宋体"/>
                <w:color w:val="000000"/>
                <w:sz w:val="24"/>
              </w:rPr>
              <w:t xml:space="preserve">2）获取采购文件的方式和地点：本项目采用网上注册登记方式，网上注册登记成功后系统内免费下载。</w:t>
            </w:r>
            <w:r/>
          </w:p>
          <w:p>
            <w:pPr>
              <w:ind w:left="-95" w:firstLine="120"/>
              <w:spacing w:line="360" w:lineRule="auto"/>
              <w:rPr>
                <w:rFonts w:hAnsi="宋体"/>
                <w:bCs/>
                <w:sz w:val="24"/>
              </w:rPr>
            </w:pPr>
            <w:r>
              <w:rPr>
                <w:rFonts w:hint="eastAsia" w:hAnsi="宋体"/>
                <w:color w:val="000000"/>
                <w:sz w:val="24"/>
              </w:rPr>
              <w:t xml:space="preserve">供应商应承担其编制投标文件以及递交投标文件所涉及的一切费用。无论投标结果如何，采购人对上述费用不负任何责任。</w:t>
            </w:r>
            <w:r/>
          </w:p>
        </w:tc>
      </w:tr>
      <w:tr>
        <w:trPr>
          <w:trHeight w:val="90"/>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7</w:t>
            </w:r>
            <w:r/>
          </w:p>
        </w:tc>
        <w:tc>
          <w:tcPr>
            <w:tcW w:w="9030" w:type="dxa"/>
            <w:vAlign w:val="center"/>
            <w:textDirection w:val="lrTb"/>
            <w:noWrap w:val="false"/>
          </w:tcPr>
          <w:p>
            <w:pPr>
              <w:spacing w:line="360" w:lineRule="auto"/>
              <w:rPr>
                <w:rFonts w:hAnsi="宋体"/>
                <w:bCs/>
                <w:color w:val="000000"/>
                <w:sz w:val="24"/>
              </w:rPr>
            </w:pPr>
            <w:r>
              <w:rPr>
                <w:rFonts w:hint="eastAsia" w:hAnsi="宋体"/>
                <w:bCs/>
                <w:color w:val="000000"/>
                <w:sz w:val="24"/>
              </w:rPr>
              <w:t xml:space="preserve">提疑截止时间：2025年1</w:t>
            </w:r>
            <w:r>
              <w:rPr>
                <w:rFonts w:hint="eastAsia" w:hAnsi="宋体"/>
                <w:bCs/>
                <w:color w:val="000000"/>
                <w:sz w:val="24"/>
                <w:lang w:val="en-US" w:eastAsia="zh-CN"/>
              </w:rPr>
              <w:t xml:space="preserve">2</w:t>
            </w:r>
            <w:r>
              <w:rPr>
                <w:rFonts w:hint="eastAsia" w:hAnsi="宋体"/>
                <w:bCs/>
                <w:color w:val="000000"/>
                <w:sz w:val="24"/>
              </w:rPr>
              <w:t xml:space="preserve">月</w:t>
            </w:r>
            <w:r>
              <w:rPr>
                <w:rFonts w:hint="eastAsia" w:hAnsi="宋体"/>
                <w:bCs/>
                <w:color w:val="000000"/>
                <w:sz w:val="24"/>
                <w:lang w:val="en-US" w:eastAsia="zh-CN"/>
              </w:rPr>
              <w:t xml:space="preserve">4</w:t>
            </w:r>
            <w:r>
              <w:rPr>
                <w:rFonts w:hint="eastAsia" w:hAnsi="宋体"/>
                <w:bCs/>
                <w:color w:val="000000"/>
                <w:sz w:val="24"/>
              </w:rPr>
              <w:t xml:space="preserve">日1</w:t>
            </w:r>
            <w:bookmarkStart w:id="11" w:name="_GoBack"/>
            <w:r/>
            <w:bookmarkEnd w:id="11"/>
            <w:r>
              <w:rPr>
                <w:rFonts w:hint="eastAsia" w:hAnsi="宋体"/>
                <w:bCs/>
                <w:color w:val="000000"/>
                <w:sz w:val="24"/>
              </w:rPr>
              <w:t xml:space="preserve">6:00时前；以书面及电子文档形式同时送至采购代理机构。邮箱：825107487@qq.com</w:t>
            </w:r>
            <w:r/>
          </w:p>
          <w:p>
            <w:pPr>
              <w:ind w:left="-95" w:firstLine="120"/>
              <w:spacing w:line="360" w:lineRule="auto"/>
              <w:rPr>
                <w:rFonts w:hAnsi="宋体"/>
                <w:bCs/>
                <w:sz w:val="24"/>
              </w:rPr>
            </w:pPr>
            <w:r>
              <w:rPr>
                <w:rFonts w:hint="eastAsia" w:hAnsi="宋体"/>
                <w:bCs/>
                <w:color w:val="000000"/>
                <w:sz w:val="24"/>
              </w:rPr>
              <w:t xml:space="preserve">答疑时间：2025年1</w:t>
            </w:r>
            <w:r>
              <w:rPr>
                <w:rFonts w:hint="eastAsia" w:hAnsi="宋体"/>
                <w:bCs/>
                <w:color w:val="000000"/>
                <w:sz w:val="24"/>
                <w:lang w:val="en-US" w:eastAsia="zh-CN"/>
              </w:rPr>
              <w:t xml:space="preserve">2</w:t>
            </w:r>
            <w:r>
              <w:rPr>
                <w:rFonts w:hint="eastAsia" w:hAnsi="宋体"/>
                <w:bCs/>
                <w:color w:val="000000"/>
                <w:sz w:val="24"/>
              </w:rPr>
              <w:t xml:space="preserve">月4</w:t>
            </w:r>
            <w:r>
              <w:rPr>
                <w:rFonts w:hint="eastAsia" w:hAnsi="宋体"/>
                <w:bCs/>
                <w:color w:val="000000"/>
                <w:sz w:val="24"/>
              </w:rPr>
              <w:t xml:space="preserve">日17:00</w:t>
            </w:r>
            <w:r/>
          </w:p>
        </w:tc>
      </w:tr>
      <w:tr>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8</w:t>
            </w:r>
            <w:r/>
          </w:p>
        </w:tc>
        <w:tc>
          <w:tcPr>
            <w:tcW w:w="9030" w:type="dxa"/>
            <w:vAlign w:val="center"/>
            <w:textDirection w:val="lrTb"/>
            <w:noWrap w:val="false"/>
          </w:tcPr>
          <w:p>
            <w:pPr>
              <w:spacing w:line="360" w:lineRule="auto"/>
              <w:rPr>
                <w:rFonts w:hAnsi="宋体"/>
                <w:bCs/>
                <w:sz w:val="24"/>
              </w:rPr>
            </w:pPr>
            <w:r>
              <w:rPr>
                <w:rFonts w:hint="eastAsia" w:hAnsi="宋体"/>
                <w:bCs/>
                <w:sz w:val="24"/>
              </w:rPr>
              <w:t xml:space="preserve">报价有效期：</w:t>
            </w:r>
            <w:r>
              <w:rPr>
                <w:bCs/>
                <w:sz w:val="24"/>
                <w:szCs w:val="24"/>
              </w:rPr>
              <w:t xml:space="preserve">提交投标文件之日起90天</w:t>
            </w:r>
            <w:r/>
          </w:p>
        </w:tc>
      </w:tr>
      <w:tr>
        <w:trPr>
          <w:trHeight w:val="509"/>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9</w:t>
            </w:r>
            <w:r/>
          </w:p>
        </w:tc>
        <w:tc>
          <w:tcPr>
            <w:tcW w:w="9030" w:type="dxa"/>
            <w:vAlign w:val="center"/>
            <w:textDirection w:val="lrTb"/>
            <w:noWrap w:val="false"/>
          </w:tcPr>
          <w:p>
            <w:pPr>
              <w:spacing w:line="360" w:lineRule="auto"/>
              <w:widowControl/>
              <w:rPr>
                <w:rFonts w:hAnsi="宋体"/>
                <w:color w:val="000000"/>
                <w:sz w:val="24"/>
              </w:rPr>
            </w:pPr>
            <w:r>
              <w:rPr>
                <w:rFonts w:hint="eastAsia" w:hAnsi="宋体"/>
                <w:color w:val="000000"/>
                <w:sz w:val="24"/>
              </w:rPr>
              <w:t xml:space="preserve">1、网上投标截止时间：</w:t>
            </w:r>
            <w:r>
              <w:rPr>
                <w:rFonts w:hint="eastAsia" w:hAnsi="宋体"/>
                <w:bCs/>
                <w:color w:val="000000"/>
                <w:sz w:val="24"/>
              </w:rPr>
              <w:t xml:space="preserve">2025年1</w:t>
            </w:r>
            <w:r>
              <w:rPr>
                <w:rFonts w:hint="eastAsia" w:hAnsi="宋体"/>
                <w:bCs/>
                <w:color w:val="000000"/>
                <w:sz w:val="24"/>
                <w:lang w:val="en-US" w:eastAsia="zh-CN"/>
              </w:rPr>
              <w:t xml:space="preserve">2</w:t>
            </w:r>
            <w:r>
              <w:rPr>
                <w:rFonts w:hint="eastAsia" w:hAnsi="宋体"/>
                <w:bCs/>
                <w:color w:val="000000"/>
                <w:sz w:val="24"/>
              </w:rPr>
              <w:t xml:space="preserve">月23</w:t>
            </w:r>
            <w:r>
              <w:rPr>
                <w:rFonts w:hint="eastAsia" w:hAnsi="宋体"/>
                <w:bCs/>
                <w:color w:val="000000"/>
                <w:sz w:val="24"/>
              </w:rPr>
              <w:t xml:space="preserve">日</w:t>
            </w:r>
            <w:r>
              <w:rPr>
                <w:rFonts w:hint="eastAsia" w:hAnsi="宋体" w:cs="宋体"/>
                <w:color w:val="000000"/>
                <w:sz w:val="24"/>
              </w:rPr>
              <w:t xml:space="preserve">14:00</w:t>
            </w:r>
            <w:r>
              <w:rPr>
                <w:rFonts w:hint="eastAsia" w:hAnsi="宋体"/>
                <w:color w:val="000000"/>
                <w:sz w:val="24"/>
              </w:rPr>
              <w:t xml:space="preserve">，投标截止时间后的投标文件恕不接受。</w:t>
            </w:r>
            <w:r/>
          </w:p>
          <w:p>
            <w:pPr>
              <w:spacing w:line="360" w:lineRule="auto"/>
              <w:widowControl/>
              <w:rPr>
                <w:rFonts w:hAnsi="宋体"/>
                <w:color w:val="000000"/>
                <w:sz w:val="24"/>
              </w:rPr>
            </w:pPr>
            <w:r>
              <w:rPr>
                <w:rFonts w:hint="eastAsia" w:hAnsi="宋体"/>
                <w:color w:val="000000"/>
                <w:sz w:val="24"/>
              </w:rPr>
              <w:t xml:space="preserve">2、网上投标解密时间：</w:t>
            </w:r>
            <w:r>
              <w:rPr>
                <w:rFonts w:hint="eastAsia" w:hAnsi="宋体"/>
                <w:color w:val="000000"/>
                <w:sz w:val="24"/>
              </w:rPr>
            </w:r>
            <w:r>
              <w:rPr>
                <w:rFonts w:hint="eastAsia" w:hAnsi="宋体"/>
                <w:bCs/>
                <w:color w:val="000000"/>
                <w:sz w:val="24"/>
              </w:rPr>
              <w:t xml:space="preserve">2025年1</w:t>
            </w:r>
            <w:r>
              <w:rPr>
                <w:rFonts w:hint="eastAsia" w:hAnsi="宋体"/>
                <w:bCs/>
                <w:color w:val="000000"/>
                <w:sz w:val="24"/>
                <w:lang w:val="en-US" w:eastAsia="zh-CN"/>
              </w:rPr>
              <w:t xml:space="preserve">2</w:t>
            </w:r>
            <w:r>
              <w:rPr>
                <w:rFonts w:hint="eastAsia" w:hAnsi="宋体"/>
                <w:bCs/>
                <w:color w:val="000000"/>
                <w:sz w:val="24"/>
              </w:rPr>
              <w:t xml:space="preserve">月23</w:t>
            </w:r>
            <w:r>
              <w:rPr>
                <w:rFonts w:hint="eastAsia" w:hAnsi="宋体"/>
                <w:bCs/>
                <w:color w:val="000000"/>
                <w:sz w:val="24"/>
              </w:rPr>
              <w:t xml:space="preserve">日</w:t>
            </w:r>
            <w:r>
              <w:rPr>
                <w:rFonts w:hint="eastAsia" w:hAnsi="宋体" w:cs="宋体"/>
                <w:color w:val="000000"/>
                <w:sz w:val="24"/>
              </w:rPr>
              <w:t xml:space="preserve">14:00</w:t>
            </w:r>
            <w:r/>
            <w:r>
              <w:rPr>
                <w:rFonts w:hint="eastAsia" w:hAnsi="宋体"/>
                <w:color w:val="000000"/>
                <w:sz w:val="24"/>
              </w:rPr>
            </w:r>
            <w:r>
              <w:rPr>
                <w:rFonts w:hint="eastAsia" w:hAnsi="宋体"/>
                <w:color w:val="000000"/>
                <w:sz w:val="24"/>
              </w:rPr>
              <w:t xml:space="preserve">，</w:t>
            </w:r>
            <w:r>
              <w:rPr>
                <w:rFonts w:hAnsi="宋体"/>
                <w:b/>
                <w:color w:val="000000"/>
                <w:sz w:val="24"/>
              </w:rPr>
              <w:t xml:space="preserve">解密时限</w:t>
            </w:r>
            <w:r>
              <w:rPr>
                <w:rFonts w:hint="eastAsia" w:hAnsi="宋体"/>
                <w:b/>
                <w:color w:val="000000"/>
                <w:sz w:val="24"/>
              </w:rPr>
              <w:t xml:space="preserve">：开启解密后3</w:t>
            </w:r>
            <w:r>
              <w:rPr>
                <w:rFonts w:hAnsi="宋体"/>
                <w:b/>
                <w:color w:val="000000"/>
                <w:sz w:val="24"/>
              </w:rPr>
              <w:t xml:space="preserve">0分钟</w:t>
            </w:r>
            <w:r>
              <w:rPr>
                <w:rFonts w:hint="eastAsia" w:hAnsi="宋体"/>
                <w:b/>
                <w:color w:val="000000"/>
                <w:sz w:val="24"/>
              </w:rPr>
              <w:t xml:space="preserve">。</w:t>
            </w:r>
            <w:r/>
          </w:p>
          <w:p>
            <w:pPr>
              <w:spacing w:line="360" w:lineRule="auto"/>
              <w:widowControl/>
              <w:rPr>
                <w:rFonts w:hAnsi="宋体"/>
                <w:color w:val="000000"/>
                <w:sz w:val="24"/>
              </w:rPr>
            </w:pPr>
            <w:r>
              <w:rPr>
                <w:rFonts w:hint="eastAsia" w:hAnsi="宋体"/>
                <w:color w:val="000000"/>
                <w:sz w:val="24"/>
              </w:rPr>
              <w:t xml:space="preserve">3、投标文件提交地点：</w:t>
            </w:r>
            <w:r>
              <w:rPr>
                <w:rFonts w:hint="eastAsia" w:hAnsi="宋体" w:cs="宋体"/>
                <w:color w:val="000000"/>
                <w:sz w:val="24"/>
                <w:szCs w:val="24"/>
                <w:shd w:val="clear" w:color="auto" w:fill="ffffff"/>
              </w:rPr>
              <w:t xml:space="preserve">江苏省政府采购（苏采云）平台投标，线上不见面开标。</w:t>
            </w:r>
            <w:r/>
          </w:p>
          <w:p>
            <w:pPr>
              <w:spacing w:line="360" w:lineRule="auto"/>
              <w:widowControl/>
              <w:rPr>
                <w:rFonts w:hAnsi="宋体"/>
                <w:b/>
                <w:color w:val="000000"/>
                <w:sz w:val="24"/>
              </w:rPr>
            </w:pPr>
            <w:r>
              <w:rPr>
                <w:rFonts w:hint="eastAsia" w:hAnsi="宋体"/>
                <w:b/>
                <w:color w:val="000000"/>
                <w:sz w:val="24"/>
              </w:rPr>
              <w:t xml:space="preserve">特别提醒：</w:t>
            </w:r>
            <w:r/>
          </w:p>
          <w:p>
            <w:pPr>
              <w:spacing w:line="360" w:lineRule="auto"/>
              <w:rPr>
                <w:rFonts w:hAnsi="宋体"/>
                <w:bCs/>
                <w:sz w:val="24"/>
              </w:rPr>
            </w:pPr>
            <w:r>
              <w:rPr>
                <w:rFonts w:hint="eastAsia" w:hAnsi="宋体"/>
                <w:b/>
                <w:color w:val="000000"/>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color w:val="000000"/>
                <w:sz w:val="24"/>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10</w:t>
            </w:r>
            <w:r/>
          </w:p>
        </w:tc>
        <w:tc>
          <w:tcPr>
            <w:tcW w:w="9030" w:type="dxa"/>
            <w:vAlign w:val="center"/>
            <w:textDirection w:val="lrTb"/>
            <w:noWrap w:val="false"/>
          </w:tcPr>
          <w:p>
            <w:pPr>
              <w:ind w:left="1"/>
              <w:spacing w:line="360" w:lineRule="auto"/>
              <w:rPr>
                <w:rFonts w:hAnsi="宋体"/>
                <w:color w:val="000000"/>
                <w:sz w:val="24"/>
              </w:rPr>
            </w:pPr>
            <w:r>
              <w:rPr>
                <w:rFonts w:hint="eastAsia" w:hAnsi="宋体"/>
                <w:color w:val="000000"/>
                <w:sz w:val="24"/>
              </w:rPr>
              <w:t xml:space="preserve">评审时间：</w:t>
            </w:r>
            <w:r>
              <w:rPr>
                <w:rFonts w:hint="eastAsia" w:hAnsi="宋体"/>
                <w:bCs/>
                <w:color w:val="000000"/>
                <w:sz w:val="24"/>
              </w:rPr>
              <w:t xml:space="preserve">2025年1</w:t>
            </w:r>
            <w:r>
              <w:rPr>
                <w:rFonts w:hint="eastAsia" w:hAnsi="宋体"/>
                <w:bCs/>
                <w:color w:val="000000"/>
                <w:sz w:val="24"/>
                <w:lang w:val="en-US" w:eastAsia="zh-CN"/>
              </w:rPr>
              <w:t xml:space="preserve">2</w:t>
            </w:r>
            <w:r>
              <w:rPr>
                <w:rFonts w:hint="eastAsia" w:hAnsi="宋体"/>
                <w:bCs/>
                <w:color w:val="000000"/>
                <w:sz w:val="24"/>
              </w:rPr>
              <w:t xml:space="preserve">月23</w:t>
            </w:r>
            <w:r>
              <w:rPr>
                <w:rFonts w:hint="eastAsia" w:hAnsi="宋体"/>
                <w:bCs/>
                <w:color w:val="000000"/>
                <w:sz w:val="24"/>
              </w:rPr>
              <w:t xml:space="preserve">日</w:t>
            </w:r>
            <w:r>
              <w:rPr>
                <w:rFonts w:hint="eastAsia" w:hAnsi="宋体"/>
                <w:color w:val="000000"/>
                <w:sz w:val="24"/>
                <w:lang w:val="zh-CN"/>
              </w:rPr>
              <w:t xml:space="preserve">唱标结束后  </w:t>
            </w:r>
            <w:r/>
          </w:p>
          <w:p>
            <w:pPr>
              <w:spacing w:line="360" w:lineRule="auto"/>
              <w:rPr>
                <w:rFonts w:hAnsi="宋体"/>
                <w:bCs/>
                <w:sz w:val="24"/>
              </w:rPr>
            </w:pPr>
            <w:r>
              <w:rPr>
                <w:rFonts w:hint="eastAsia" w:hAnsi="宋体"/>
                <w:color w:val="000000"/>
                <w:sz w:val="24"/>
              </w:rPr>
              <w:t xml:space="preserve">评审地点：无锡市蠡湖大道2018号2号楼421室</w:t>
            </w:r>
            <w:r/>
          </w:p>
        </w:tc>
      </w:tr>
      <w:tr>
        <w:trPr>
          <w:trHeight w:val="1033"/>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11</w:t>
            </w:r>
            <w:r/>
          </w:p>
        </w:tc>
        <w:tc>
          <w:tcPr>
            <w:tcW w:w="9030" w:type="dxa"/>
            <w:vAlign w:val="center"/>
            <w:textDirection w:val="lrTb"/>
            <w:noWrap w:val="false"/>
          </w:tcPr>
          <w:p>
            <w:pPr>
              <w:spacing w:line="360" w:lineRule="auto"/>
              <w:rPr>
                <w:rFonts w:hAnsi="宋体"/>
                <w:bCs/>
                <w:sz w:val="24"/>
              </w:rPr>
            </w:pPr>
            <w:r>
              <w:rPr>
                <w:rFonts w:hint="eastAsia" w:hAnsi="宋体"/>
                <w:bCs/>
                <w:sz w:val="24"/>
              </w:rPr>
              <w:t xml:space="preserve">中标供应商确定时间：</w:t>
            </w:r>
            <w:r>
              <w:rPr>
                <w:rFonts w:hint="eastAsia" w:hAnsi="宋体"/>
                <w:bCs/>
                <w:color w:val="000000"/>
                <w:sz w:val="24"/>
              </w:rPr>
              <w:t xml:space="preserve">2025年1</w:t>
            </w:r>
            <w:r>
              <w:rPr>
                <w:rFonts w:hint="eastAsia" w:hAnsi="宋体"/>
                <w:bCs/>
                <w:color w:val="000000"/>
                <w:sz w:val="24"/>
                <w:lang w:val="en-US" w:eastAsia="zh-CN"/>
              </w:rPr>
              <w:t xml:space="preserve">2</w:t>
            </w:r>
            <w:r>
              <w:rPr>
                <w:rFonts w:hint="eastAsia" w:hAnsi="宋体"/>
                <w:bCs/>
                <w:color w:val="000000"/>
                <w:sz w:val="24"/>
              </w:rPr>
              <w:t xml:space="preserve">月2</w:t>
            </w:r>
            <w:r>
              <w:rPr>
                <w:rFonts w:hint="eastAsia" w:hAnsi="宋体"/>
                <w:bCs/>
                <w:color w:val="000000"/>
                <w:sz w:val="24"/>
                <w:lang w:val="en-US" w:eastAsia="zh-CN"/>
              </w:rPr>
              <w:t xml:space="preserve">3</w:t>
            </w:r>
            <w:r>
              <w:rPr>
                <w:rFonts w:hint="eastAsia" w:hAnsi="宋体"/>
                <w:bCs/>
                <w:color w:val="000000"/>
                <w:sz w:val="24"/>
              </w:rPr>
              <w:t xml:space="preserve">日</w:t>
            </w:r>
            <w:r>
              <w:rPr>
                <w:rFonts w:hint="eastAsia" w:hAnsi="宋体"/>
                <w:bCs/>
                <w:sz w:val="24"/>
              </w:rPr>
              <w:t xml:space="preserve">评审结束</w:t>
            </w:r>
            <w:r/>
          </w:p>
          <w:p>
            <w:pPr>
              <w:spacing w:line="360" w:lineRule="auto"/>
              <w:rPr>
                <w:rFonts w:hAnsi="宋体"/>
                <w:bCs/>
                <w:sz w:val="24"/>
              </w:rPr>
            </w:pPr>
            <w:r>
              <w:rPr>
                <w:rFonts w:hint="eastAsia" w:hAnsi="宋体"/>
                <w:bCs/>
                <w:sz w:val="24"/>
              </w:rPr>
              <w:t xml:space="preserve">中标供应商确定地点：</w:t>
            </w:r>
            <w:r>
              <w:rPr>
                <w:rFonts w:hint="eastAsia" w:hAnsi="宋体"/>
                <w:color w:val="000000"/>
                <w:sz w:val="24"/>
              </w:rPr>
              <w:t xml:space="preserve">无锡市蠡湖大道2018号2号楼421室</w:t>
            </w:r>
            <w:r/>
          </w:p>
        </w:tc>
      </w:tr>
      <w:tr>
        <w:trPr>
          <w:trHeight w:val="1008"/>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12</w:t>
            </w:r>
            <w:r/>
          </w:p>
        </w:tc>
        <w:tc>
          <w:tcPr>
            <w:tcW w:w="9030" w:type="dxa"/>
            <w:vAlign w:val="center"/>
            <w:textDirection w:val="lrTb"/>
            <w:noWrap w:val="false"/>
          </w:tcPr>
          <w:p>
            <w:pPr>
              <w:spacing w:line="360" w:lineRule="auto"/>
              <w:widowControl/>
              <w:rPr>
                <w:rFonts w:hAnsi="宋体"/>
                <w:color w:val="000000"/>
                <w:sz w:val="24"/>
              </w:rPr>
            </w:pPr>
            <w:r>
              <w:rPr>
                <w:rFonts w:hint="eastAsia" w:hAnsi="宋体"/>
                <w:color w:val="000000"/>
                <w:sz w:val="24"/>
              </w:rPr>
              <w:t xml:space="preserve">本次采购采用江苏省政府采购（苏采云）平台进行招标投标活动，招标、投标、评标和中标结果发布全程电子化。</w:t>
            </w:r>
            <w:r/>
          </w:p>
          <w:p>
            <w:pPr>
              <w:spacing w:line="360" w:lineRule="auto"/>
              <w:rPr>
                <w:rFonts w:hAnsi="宋体"/>
                <w:bCs/>
                <w:sz w:val="24"/>
              </w:rPr>
            </w:pPr>
            <w:r>
              <w:rPr>
                <w:rFonts w:hint="eastAsia" w:hAnsi="宋体"/>
                <w:color w:val="000000"/>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cantSplit/>
          <w:trHeight w:val="924"/>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13</w:t>
            </w:r>
            <w:r/>
          </w:p>
        </w:tc>
        <w:tc>
          <w:tcPr>
            <w:tcW w:w="9030" w:type="dxa"/>
            <w:vAlign w:val="center"/>
            <w:textDirection w:val="lrTb"/>
            <w:noWrap w:val="false"/>
          </w:tcPr>
          <w:p>
            <w:pPr>
              <w:spacing w:line="360" w:lineRule="auto"/>
              <w:tabs>
                <w:tab w:val="left" w:pos="840" w:leader="none"/>
                <w:tab w:val="left" w:pos="1050" w:leader="none"/>
              </w:tabs>
              <w:rPr>
                <w:rFonts w:hAnsi="宋体"/>
                <w:color w:val="000000"/>
                <w:sz w:val="24"/>
                <w:szCs w:val="24"/>
              </w:rPr>
            </w:pPr>
            <w:r>
              <w:rPr>
                <w:rFonts w:hint="eastAsia" w:hAnsi="宋体"/>
                <w:color w:val="000000"/>
                <w:sz w:val="24"/>
                <w:szCs w:val="24"/>
              </w:rPr>
              <w:t xml:space="preserve">1.潜在投标供应商访问江苏省政府采购（苏采云）平台的网络地址和方法</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（1）</w:t>
            </w:r>
            <w:r>
              <w:rPr>
                <w:rFonts w:hint="eastAsia" w:hAnsi="宋体"/>
                <w:color w:val="000000"/>
                <w:sz w:val="24"/>
                <w:szCs w:val="24"/>
              </w:rPr>
              <w:t xml:space="preserve">供应商访问江苏省政府采购（苏采云）平台的方法：</w:t>
            </w:r>
            <w:r>
              <w:rPr>
                <w:rFonts w:hint="eastAsia" w:hAnsi="宋体"/>
                <w:bCs/>
                <w:color w:val="000000"/>
                <w:sz w:val="24"/>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hAnsi="宋体" w:cs="宋体"/>
                <w:color w:val="000000"/>
                <w:sz w:val="24"/>
                <w:szCs w:val="24"/>
                <w:shd w:val="clear" w:color="auto" w:fill="ffffff"/>
              </w:rPr>
              <w:t xml:space="preserve">“苏采云”系统供应商操作手册</w:t>
            </w:r>
            <w:r>
              <w:rPr>
                <w:rFonts w:hint="eastAsia" w:hAnsi="宋体"/>
                <w:bCs/>
                <w:color w:val="000000"/>
                <w:sz w:val="24"/>
              </w:rPr>
              <w:t xml:space="preserve">》。</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hAnsi="宋体"/>
                <w:bCs/>
                <w:color w:val="000000"/>
                <w:sz w:val="24"/>
              </w:rPr>
              <w:t xml:space="preserve">苏采云 （http://jszfcg.jsczt.cn/）</w:t>
            </w:r>
            <w:r>
              <w:rPr>
                <w:rFonts w:hint="eastAsia" w:hAnsi="宋体"/>
                <w:bCs/>
                <w:color w:val="000000"/>
                <w:sz w:val="24"/>
              </w:rPr>
              <w:fldChar w:fldCharType="end"/>
            </w:r>
            <w:r>
              <w:rPr>
                <w:rFonts w:hint="eastAsia" w:hAnsi="宋体"/>
                <w:bCs/>
                <w:color w:val="000000"/>
                <w:sz w:val="24"/>
              </w:rPr>
              <w:t xml:space="preserve">进入注册界面。</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（3）</w:t>
            </w:r>
            <w:r>
              <w:rPr>
                <w:rFonts w:hint="eastAsia" w:hAnsi="宋体"/>
                <w:color w:val="000000"/>
                <w:sz w:val="24"/>
                <w:szCs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hAnsi="宋体"/>
                <w:bCs/>
                <w:color w:val="000000"/>
                <w:sz w:val="24"/>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（4）</w:t>
            </w:r>
            <w:r>
              <w:rPr>
                <w:rFonts w:hint="eastAsia" w:hAnsi="宋体"/>
                <w:color w:val="000000"/>
                <w:sz w:val="24"/>
                <w:szCs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Ansi="宋体"/>
                <w:bCs/>
                <w:color w:val="000000"/>
                <w:sz w:val="24"/>
              </w:rPr>
            </w:pPr>
            <w:r>
              <w:rPr>
                <w:rFonts w:hint="eastAsia" w:hAnsi="宋体"/>
                <w:bCs/>
                <w:color w:val="000000"/>
                <w:sz w:val="24"/>
              </w:rPr>
              <w:t xml:space="preserve">（8）苏采云系统应使用谷歌浏览器参与不见面开标。</w:t>
            </w:r>
            <w:r/>
          </w:p>
          <w:p>
            <w:pPr>
              <w:spacing w:line="360" w:lineRule="auto"/>
              <w:rPr>
                <w:rFonts w:hAnsi="宋体"/>
                <w:bCs/>
                <w:sz w:val="24"/>
              </w:rPr>
            </w:pPr>
            <w:r>
              <w:rPr>
                <w:rFonts w:hint="eastAsia" w:hAnsi="宋体"/>
                <w:bCs/>
                <w:color w:val="000000"/>
                <w:sz w:val="24"/>
              </w:rPr>
              <w:t xml:space="preserve">2.有关本次招标的事项若存在变动或修改，敬请及时关注“无锡政府采购网”“江苏政府采购网”发布的信息。</w:t>
            </w:r>
            <w:r/>
          </w:p>
        </w:tc>
      </w:tr>
      <w:tr>
        <w:trPr>
          <w:cantSplit/>
          <w:trHeight w:val="2422"/>
        </w:trPr>
        <w:tc>
          <w:tcPr>
            <w:tcW w:w="735" w:type="dxa"/>
            <w:vAlign w:val="center"/>
            <w:textDirection w:val="lrTb"/>
            <w:noWrap w:val="false"/>
          </w:tcPr>
          <w:p>
            <w:pPr>
              <w:jc w:val="center"/>
              <w:spacing w:line="360" w:lineRule="auto"/>
              <w:rPr>
                <w:rFonts w:hAnsi="宋体"/>
                <w:bCs/>
                <w:sz w:val="24"/>
              </w:rPr>
            </w:pPr>
            <w:r>
              <w:rPr>
                <w:rFonts w:hint="eastAsia" w:hAnsi="宋体"/>
                <w:bCs/>
                <w:sz w:val="24"/>
              </w:rPr>
              <w:t xml:space="preserve">14</w:t>
            </w:r>
            <w:r/>
          </w:p>
        </w:tc>
        <w:tc>
          <w:tcPr>
            <w:tcW w:w="9030" w:type="dxa"/>
            <w:vAlign w:val="center"/>
            <w:textDirection w:val="lrTb"/>
            <w:noWrap w:val="false"/>
          </w:tcPr>
          <w:p>
            <w:pPr>
              <w:spacing w:line="360" w:lineRule="auto"/>
              <w:rPr>
                <w:rFonts w:hAnsi="宋体"/>
                <w:bCs/>
                <w:sz w:val="24"/>
                <w:szCs w:val="22"/>
              </w:rPr>
            </w:pPr>
            <w:r>
              <w:rPr>
                <w:rFonts w:hint="eastAsia" w:hAnsi="宋体"/>
                <w:bCs/>
                <w:sz w:val="24"/>
                <w:szCs w:val="22"/>
              </w:rPr>
              <w:t xml:space="preserve">有关本次采购活动程序方面的问题，可来人、来函（传真）或电话联系。</w:t>
            </w:r>
            <w:r/>
          </w:p>
          <w:p>
            <w:pPr>
              <w:spacing w:line="360" w:lineRule="auto"/>
              <w:rPr>
                <w:rFonts w:hAnsi="宋体"/>
                <w:bCs/>
                <w:sz w:val="24"/>
                <w:szCs w:val="22"/>
              </w:rPr>
            </w:pPr>
            <w:r>
              <w:rPr>
                <w:rFonts w:hint="eastAsia" w:hAnsi="宋体"/>
                <w:bCs/>
                <w:sz w:val="24"/>
                <w:szCs w:val="22"/>
              </w:rPr>
              <w:t xml:space="preserve">采购代理机构：普信国际工程咨询有限公司</w:t>
            </w:r>
            <w:r/>
          </w:p>
          <w:p>
            <w:pPr>
              <w:spacing w:line="360" w:lineRule="auto"/>
              <w:rPr>
                <w:rFonts w:hAnsi="宋体"/>
                <w:bCs/>
                <w:sz w:val="24"/>
                <w:szCs w:val="22"/>
              </w:rPr>
            </w:pPr>
            <w:r>
              <w:rPr>
                <w:rFonts w:hint="eastAsia" w:hAnsi="宋体"/>
                <w:bCs/>
                <w:sz w:val="24"/>
                <w:szCs w:val="22"/>
              </w:rPr>
              <w:t xml:space="preserve">联系人：王奕、孙荣新、王圆逸</w:t>
            </w:r>
            <w:r/>
          </w:p>
          <w:p>
            <w:pPr>
              <w:spacing w:line="360" w:lineRule="auto"/>
              <w:rPr>
                <w:rFonts w:hAnsi="宋体"/>
                <w:bCs/>
                <w:sz w:val="24"/>
                <w:szCs w:val="22"/>
              </w:rPr>
            </w:pPr>
            <w:r>
              <w:rPr>
                <w:rFonts w:hint="eastAsia" w:hAnsi="宋体"/>
                <w:bCs/>
                <w:sz w:val="24"/>
                <w:szCs w:val="22"/>
              </w:rPr>
              <w:t xml:space="preserve">联系电话、传真：0510-82703504</w:t>
            </w:r>
            <w:r/>
          </w:p>
          <w:p>
            <w:pPr>
              <w:spacing w:line="360" w:lineRule="auto"/>
              <w:rPr>
                <w:rFonts w:hAnsi="宋体"/>
                <w:bCs/>
                <w:sz w:val="24"/>
                <w:szCs w:val="22"/>
              </w:rPr>
            </w:pPr>
            <w:r>
              <w:rPr>
                <w:rFonts w:hint="eastAsia" w:hAnsi="宋体"/>
                <w:bCs/>
                <w:sz w:val="24"/>
                <w:szCs w:val="22"/>
              </w:rPr>
              <w:t xml:space="preserve">联系地址：</w:t>
            </w:r>
            <w:r>
              <w:rPr>
                <w:rFonts w:hint="eastAsia" w:hAnsi="宋体"/>
                <w:sz w:val="24"/>
                <w:szCs w:val="22"/>
              </w:rPr>
              <w:t xml:space="preserve">无锡市蠡湖大道2018号1号楼1807</w:t>
            </w:r>
            <w:r/>
          </w:p>
          <w:p>
            <w:pPr>
              <w:spacing w:line="360" w:lineRule="auto"/>
              <w:rPr>
                <w:rFonts w:hAnsi="宋体"/>
                <w:bCs/>
                <w:sz w:val="24"/>
              </w:rPr>
            </w:pPr>
            <w:r>
              <w:rPr>
                <w:rFonts w:hint="eastAsia" w:hAnsi="宋体"/>
                <w:bCs/>
                <w:sz w:val="24"/>
                <w:szCs w:val="22"/>
              </w:rPr>
              <w:t xml:space="preserve">邮政编码：214000</w:t>
            </w:r>
            <w:r/>
          </w:p>
        </w:tc>
      </w:tr>
    </w:tbl>
    <w:p>
      <w:pPr>
        <w:jc w:val="center"/>
        <w:spacing w:line="360" w:lineRule="auto"/>
        <w:rPr>
          <w:rFonts w:ascii="黑体" w:eastAsia="黑体"/>
          <w:b/>
          <w:bCs/>
          <w:sz w:val="32"/>
          <w:szCs w:val="32"/>
        </w:rPr>
      </w:pPr>
      <w:r>
        <w:rPr>
          <w:rFonts w:hint="eastAsia" w:ascii="黑体" w:eastAsia="黑体"/>
          <w:b/>
          <w:bCs/>
          <w:sz w:val="32"/>
          <w:szCs w:val="32"/>
        </w:rPr>
        <w:br w:type="page" w:clear="all"/>
      </w:r>
      <w:r>
        <w:rPr>
          <w:rFonts w:hint="eastAsia" w:ascii="黑体" w:eastAsia="黑体"/>
          <w:b/>
          <w:bCs/>
          <w:sz w:val="32"/>
          <w:szCs w:val="32"/>
        </w:rPr>
        <w:t xml:space="preserve">二．投标供应商须知</w:t>
      </w:r>
      <w:r/>
    </w:p>
    <w:p>
      <w:pPr>
        <w:numPr>
          <w:ilvl w:val="0"/>
          <w:numId w:val="13"/>
        </w:numPr>
        <w:ind w:left="0" w:firstLine="420"/>
        <w:spacing w:line="360" w:lineRule="auto"/>
        <w:tabs>
          <w:tab w:val="left" w:pos="735" w:leader="none"/>
        </w:tabs>
        <w:rPr>
          <w:rFonts w:ascii="黑体" w:hAnsi="宋体" w:eastAsia="黑体"/>
          <w:bCs/>
          <w:sz w:val="24"/>
        </w:rPr>
      </w:pPr>
      <w:r>
        <w:rPr>
          <w:rFonts w:hint="eastAsia" w:ascii="黑体" w:hAnsi="宋体" w:eastAsia="黑体"/>
          <w:bCs/>
          <w:sz w:val="24"/>
        </w:rPr>
        <w:t xml:space="preserve">遵循原则：</w:t>
      </w:r>
      <w:r/>
    </w:p>
    <w:p>
      <w:pPr>
        <w:ind w:firstLine="523"/>
        <w:spacing w:line="360" w:lineRule="auto"/>
        <w:rPr>
          <w:rFonts w:ascii="黑体" w:hAnsi="宋体" w:eastAsia="黑体"/>
          <w:bCs/>
          <w:sz w:val="24"/>
        </w:rPr>
      </w:pPr>
      <w:r>
        <w:rPr>
          <w:rFonts w:hint="eastAsia" w:hAnsi="宋体"/>
          <w:bCs/>
          <w:sz w:val="24"/>
        </w:rPr>
        <w:t xml:space="preserve">公开透明原则、公平竞争原则、公正原则和诚实信用原则。</w:t>
      </w:r>
      <w:r/>
    </w:p>
    <w:p>
      <w:pPr>
        <w:numPr>
          <w:ilvl w:val="0"/>
          <w:numId w:val="13"/>
        </w:numPr>
        <w:ind w:left="0" w:firstLine="420"/>
        <w:spacing w:line="360" w:lineRule="auto"/>
        <w:tabs>
          <w:tab w:val="left" w:pos="735" w:leader="none"/>
        </w:tabs>
        <w:rPr>
          <w:rFonts w:ascii="黑体" w:hAnsi="宋体" w:eastAsia="黑体"/>
          <w:bCs/>
          <w:sz w:val="24"/>
        </w:rPr>
      </w:pPr>
      <w:r>
        <w:rPr>
          <w:rFonts w:hint="eastAsia" w:ascii="黑体" w:hAnsi="宋体" w:eastAsia="黑体"/>
          <w:bCs/>
          <w:sz w:val="24"/>
        </w:rPr>
        <w:t xml:space="preserve">招标文件：</w:t>
      </w:r>
      <w:r/>
    </w:p>
    <w:p>
      <w:pPr>
        <w:numPr>
          <w:ilvl w:val="0"/>
          <w:numId w:val="14"/>
        </w:numPr>
        <w:spacing w:line="360" w:lineRule="auto"/>
        <w:rPr>
          <w:rFonts w:hAnsi="宋体"/>
          <w:bCs/>
          <w:color w:val="000000"/>
          <w:sz w:val="24"/>
        </w:rPr>
      </w:pPr>
      <w:r>
        <w:rPr>
          <w:rFonts w:hint="eastAsia" w:hAnsi="宋体"/>
          <w:bCs/>
          <w:color w:val="000000"/>
          <w:sz w:val="24"/>
        </w:rPr>
        <w:t xml:space="preserve">招标文件包括本文件目录所列全部内容，投标供应商应仔细阅读，并在投标文件中充分响应招标文件的所有要求。</w:t>
      </w:r>
      <w:r/>
    </w:p>
    <w:p>
      <w:pPr>
        <w:numPr>
          <w:ilvl w:val="0"/>
          <w:numId w:val="14"/>
        </w:numPr>
        <w:spacing w:line="360" w:lineRule="auto"/>
        <w:rPr>
          <w:rFonts w:hAnsi="宋体"/>
          <w:bCs/>
          <w:color w:val="000000"/>
          <w:sz w:val="24"/>
        </w:rPr>
      </w:pPr>
      <w:r>
        <w:rPr>
          <w:rFonts w:hint="eastAsia" w:hAnsi="宋体"/>
          <w:color w:val="000000"/>
          <w:sz w:val="24"/>
        </w:rPr>
        <w:t xml:space="preserve">投标</w:t>
      </w:r>
      <w:r>
        <w:rPr>
          <w:rFonts w:hint="eastAsia" w:hAnsi="宋体"/>
          <w:color w:val="000000"/>
          <w:sz w:val="24"/>
          <w:lang w:val="zh-CN"/>
        </w:rPr>
        <w:t xml:space="preserve">供应商登录</w:t>
      </w:r>
      <w:r>
        <w:fldChar w:fldCharType="begin"/>
      </w:r>
      <w:r>
        <w:instrText xml:space="preserve"> HYPERLINK "http://jszfcg.jscz.gov.cn/jszc/login" </w:instrText>
      </w:r>
      <w:r>
        <w:fldChar w:fldCharType="separate"/>
      </w:r>
      <w:r>
        <w:rPr>
          <w:rFonts w:hint="eastAsia" w:hAnsi="宋体"/>
          <w:color w:val="000000"/>
          <w:sz w:val="24"/>
        </w:rPr>
        <w:t xml:space="preserve">江苏省政府采购（苏采云）平台 （</w:t>
      </w:r>
      <w:r>
        <w:rPr>
          <w:rFonts w:hint="eastAsia" w:hAnsi="宋体" w:cs="宋体"/>
          <w:color w:val="000000"/>
          <w:sz w:val="24"/>
          <w:szCs w:val="24"/>
        </w:rPr>
        <w:t xml:space="preserve">http://jszfcg.jsczt.cn/）</w:t>
      </w:r>
      <w:r>
        <w:rPr>
          <w:rFonts w:hint="eastAsia" w:hAnsi="宋体" w:cs="宋体"/>
          <w:color w:val="000000"/>
          <w:sz w:val="24"/>
          <w:szCs w:val="24"/>
        </w:rPr>
        <w:fldChar w:fldCharType="end"/>
      </w:r>
      <w:r>
        <w:rPr>
          <w:rFonts w:hint="eastAsia" w:hAnsi="宋体"/>
          <w:color w:val="000000"/>
          <w:sz w:val="24"/>
          <w:lang w:val="zh-CN"/>
        </w:rPr>
        <w:t xml:space="preserve">在线申请获取采购文件</w:t>
      </w:r>
      <w:r>
        <w:rPr>
          <w:rFonts w:hint="eastAsia" w:hAnsi="宋体"/>
          <w:color w:val="000000"/>
          <w:sz w:val="24"/>
        </w:rPr>
        <w:t xml:space="preserve">及有关资料，按采购文件要求提交全部资料并对采购文件各项内容做出实质性响应，否则投标无效</w:t>
      </w:r>
      <w:r>
        <w:rPr>
          <w:rFonts w:hint="eastAsia" w:hAnsi="宋体"/>
          <w:color w:val="000000"/>
          <w:sz w:val="24"/>
          <w:lang w:val="zh-CN"/>
        </w:rPr>
        <w:t xml:space="preserve">。</w:t>
      </w:r>
      <w:r/>
    </w:p>
    <w:p>
      <w:pPr>
        <w:numPr>
          <w:ilvl w:val="0"/>
          <w:numId w:val="14"/>
        </w:numPr>
        <w:spacing w:line="360" w:lineRule="auto"/>
        <w:rPr>
          <w:rFonts w:hAnsi="宋体"/>
          <w:bCs/>
          <w:sz w:val="24"/>
        </w:rPr>
      </w:pPr>
      <w:r>
        <w:rPr>
          <w:rFonts w:hint="eastAsia" w:hAnsi="宋体"/>
          <w:bCs/>
          <w:color w:val="000000"/>
          <w:sz w:val="24"/>
        </w:rPr>
        <w:t xml:space="preserve">投标供应商一旦参加本项目投标，即表明承诺接受了本招标文件中的所有条件和规定。</w:t>
      </w:r>
      <w:r/>
    </w:p>
    <w:p>
      <w:pPr>
        <w:numPr>
          <w:ilvl w:val="0"/>
          <w:numId w:val="14"/>
        </w:numPr>
        <w:spacing w:line="360" w:lineRule="auto"/>
        <w:rPr>
          <w:rFonts w:hAnsi="宋体"/>
          <w:bCs/>
          <w:sz w:val="24"/>
        </w:rPr>
      </w:pPr>
      <w:r>
        <w:rPr>
          <w:rFonts w:hint="eastAsia" w:hAnsi="宋体"/>
          <w:bCs/>
          <w:color w:val="000000"/>
          <w:sz w:val="24"/>
        </w:rPr>
        <w:t xml:space="preserve">招标文件仅作为本次招投标使用。</w:t>
      </w:r>
      <w:r/>
    </w:p>
    <w:p>
      <w:pPr>
        <w:ind w:left="-3" w:firstLine="420"/>
        <w:spacing w:line="360" w:lineRule="auto"/>
        <w:tabs>
          <w:tab w:val="left" w:pos="630" w:leader="none"/>
        </w:tabs>
        <w:rPr>
          <w:rFonts w:ascii="黑体" w:hAnsi="宋体" w:eastAsia="黑体"/>
          <w:bCs/>
          <w:sz w:val="24"/>
        </w:rPr>
      </w:pPr>
      <w:r>
        <w:rPr>
          <w:rFonts w:hint="eastAsia" w:ascii="黑体" w:hAnsi="宋体" w:eastAsia="黑体"/>
          <w:bCs/>
          <w:sz w:val="24"/>
        </w:rPr>
        <w:t xml:space="preserve">（三） 招标文件的解释：</w:t>
      </w:r>
      <w:r/>
    </w:p>
    <w:p>
      <w:pPr>
        <w:numPr>
          <w:ilvl w:val="2"/>
          <w:numId w:val="13"/>
        </w:numPr>
        <w:ind w:left="0" w:firstLine="628"/>
        <w:spacing w:line="360" w:lineRule="auto"/>
        <w:tabs>
          <w:tab w:val="left" w:pos="525" w:leader="none"/>
          <w:tab w:val="left" w:pos="1050" w:leader="none"/>
        </w:tabs>
        <w:rPr>
          <w:rFonts w:hAnsi="宋体"/>
          <w:bCs/>
          <w:sz w:val="24"/>
        </w:rPr>
      </w:pPr>
      <w:r>
        <w:rPr>
          <w:rFonts w:hint="eastAsia" w:hAnsi="宋体"/>
          <w:sz w:val="24"/>
        </w:rPr>
        <w:t xml:space="preserve">投标供应商如有需要对采购文件要求澄清的问题，请以书面提出，并按“投标邀请函”第6项规定的时间将电子邮件</w:t>
      </w:r>
      <w:r>
        <w:rPr>
          <w:rFonts w:hint="eastAsia" w:hAnsi="宋体"/>
          <w:bCs/>
          <w:sz w:val="24"/>
        </w:rPr>
        <w:t xml:space="preserve">至普信国际工程咨询有限公司。</w:t>
      </w:r>
      <w:r/>
    </w:p>
    <w:p>
      <w:pPr>
        <w:ind w:firstLine="600"/>
        <w:spacing w:line="360" w:lineRule="auto"/>
        <w:tabs>
          <w:tab w:val="left" w:pos="525" w:leader="none"/>
          <w:tab w:val="left" w:pos="1050" w:leader="none"/>
        </w:tabs>
        <w:rPr>
          <w:rFonts w:hAnsi="宋体"/>
          <w:bCs/>
          <w:sz w:val="24"/>
        </w:rPr>
      </w:pPr>
      <w:r>
        <w:rPr>
          <w:rFonts w:hint="eastAsia" w:hAnsi="宋体"/>
          <w:bCs/>
          <w:sz w:val="24"/>
        </w:rPr>
        <w:t xml:space="preserve">E-mail：825107487@qq.com</w:t>
      </w:r>
      <w:r>
        <w:rPr>
          <w:rFonts w:hint="eastAsia" w:hAnsi="宋体"/>
          <w:bCs/>
          <w:sz w:val="24"/>
        </w:rPr>
        <w:tab/>
      </w:r>
      <w:r>
        <w:rPr>
          <w:rFonts w:hint="eastAsia" w:hAnsi="宋体"/>
          <w:bCs/>
          <w:sz w:val="24"/>
        </w:rPr>
        <w:t xml:space="preserve">传真：0510-82726957。</w:t>
      </w:r>
      <w:r/>
    </w:p>
    <w:p>
      <w:pPr>
        <w:numPr>
          <w:ilvl w:val="2"/>
          <w:numId w:val="13"/>
        </w:numPr>
        <w:ind w:left="0" w:firstLine="628"/>
        <w:spacing w:line="360" w:lineRule="auto"/>
        <w:tabs>
          <w:tab w:val="left" w:pos="525" w:leader="none"/>
          <w:tab w:val="left" w:pos="1050" w:leader="none"/>
        </w:tabs>
        <w:rPr>
          <w:rFonts w:hAnsi="宋体"/>
          <w:bCs/>
          <w:sz w:val="24"/>
        </w:rPr>
      </w:pPr>
      <w:r>
        <w:rPr>
          <w:rFonts w:hint="eastAsia" w:hAnsi="宋体"/>
          <w:bCs/>
          <w:sz w:val="24"/>
        </w:rPr>
        <w:t xml:space="preserve">采购人、普信国际工程咨询有限公司将</w:t>
      </w:r>
      <w:r>
        <w:rPr>
          <w:rFonts w:hint="eastAsia" w:hAnsi="宋体"/>
          <w:sz w:val="24"/>
        </w:rPr>
        <w:t xml:space="preserve">按“投标邀请函”第6项规定的时间对投标供应商针对采购文件书面提出的要求澄清的问题进行书面答疑</w:t>
      </w:r>
      <w:r>
        <w:rPr>
          <w:rFonts w:hint="eastAsia" w:hAnsi="宋体"/>
          <w:bCs/>
          <w:sz w:val="24"/>
        </w:rPr>
        <w:t xml:space="preserve">。</w:t>
      </w:r>
      <w:r/>
    </w:p>
    <w:p>
      <w:pPr>
        <w:numPr>
          <w:ilvl w:val="2"/>
          <w:numId w:val="13"/>
        </w:numPr>
        <w:ind w:left="0" w:firstLine="628"/>
        <w:spacing w:line="360" w:lineRule="auto"/>
        <w:tabs>
          <w:tab w:val="left" w:pos="525" w:leader="none"/>
          <w:tab w:val="left" w:pos="1050" w:leader="none"/>
        </w:tabs>
        <w:rPr>
          <w:rFonts w:hAnsi="宋体"/>
          <w:bCs/>
          <w:sz w:val="24"/>
        </w:rPr>
      </w:pPr>
      <w:r>
        <w:rPr>
          <w:rFonts w:hint="eastAsia" w:hAnsi="宋体"/>
          <w:bCs/>
          <w:sz w:val="24"/>
        </w:rPr>
        <w:t xml:space="preserve">本文件的最终解释权归采购人。</w:t>
      </w:r>
      <w:r/>
    </w:p>
    <w:p>
      <w:pPr>
        <w:ind w:left="-3" w:firstLine="420"/>
        <w:spacing w:line="360" w:lineRule="auto"/>
        <w:tabs>
          <w:tab w:val="left" w:pos="630" w:leader="none"/>
        </w:tabs>
        <w:rPr>
          <w:rFonts w:ascii="黑体" w:hAnsi="宋体" w:eastAsia="黑体"/>
          <w:bCs/>
          <w:sz w:val="24"/>
        </w:rPr>
      </w:pPr>
      <w:r>
        <w:rPr>
          <w:rFonts w:hint="eastAsia" w:ascii="黑体" w:hAnsi="宋体" w:eastAsia="黑体"/>
          <w:bCs/>
          <w:sz w:val="24"/>
        </w:rPr>
        <w:t xml:space="preserve">（四）招标文件的补充或修正：</w:t>
      </w:r>
      <w:r/>
    </w:p>
    <w:p>
      <w:pPr>
        <w:ind w:firstLine="480"/>
        <w:spacing w:line="360" w:lineRule="auto"/>
        <w:tabs>
          <w:tab w:val="left" w:pos="525" w:leader="none"/>
          <w:tab w:val="left" w:pos="1050" w:leader="none"/>
        </w:tabs>
        <w:rPr>
          <w:rFonts w:hAnsi="宋体"/>
          <w:bCs/>
          <w:color w:val="000000"/>
          <w:sz w:val="24"/>
        </w:rPr>
      </w:pPr>
      <w:r>
        <w:rPr>
          <w:rFonts w:hint="eastAsia" w:hAnsi="宋体"/>
          <w:bCs/>
          <w:color w:val="000000"/>
          <w:sz w:val="24"/>
        </w:rPr>
        <w:t xml:space="preserve">1、采购人</w:t>
      </w:r>
      <w:r>
        <w:rPr>
          <w:rFonts w:hAnsi="宋体"/>
          <w:bCs/>
          <w:color w:val="000000"/>
          <w:sz w:val="24"/>
        </w:rPr>
        <w:t xml:space="preserve">或者采购代理机构可以对已发出的采购文件进行必要的澄清或者修改，但不得改变采购标的和资格条件。如需对采购文件进行澄清或修正，</w:t>
      </w:r>
      <w:r>
        <w:rPr>
          <w:rFonts w:hint="eastAsia" w:hAnsi="宋体"/>
          <w:bCs/>
          <w:color w:val="000000"/>
          <w:sz w:val="24"/>
        </w:rPr>
        <w:t xml:space="preserve">普信国际工程咨询有限公司</w:t>
      </w:r>
      <w:r>
        <w:rPr>
          <w:rFonts w:hAnsi="宋体"/>
          <w:bCs/>
          <w:color w:val="000000"/>
          <w:sz w:val="24"/>
        </w:rPr>
        <w:t xml:space="preserve">将在财政部门指定的政府采购信息发布媒体上（</w:t>
      </w:r>
      <w:r>
        <w:rPr>
          <w:rFonts w:hint="eastAsia" w:hAnsi="宋体"/>
          <w:bCs/>
          <w:color w:val="000000"/>
          <w:sz w:val="24"/>
        </w:rPr>
        <w:t xml:space="preserve">江苏省政府采购网、中国政府采购网</w:t>
      </w:r>
      <w:r>
        <w:rPr>
          <w:rFonts w:hAnsi="宋体"/>
          <w:bCs/>
          <w:color w:val="000000"/>
          <w:sz w:val="24"/>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hAnsi="宋体"/>
          <w:bCs/>
          <w:color w:val="000000"/>
          <w:sz w:val="24"/>
        </w:rPr>
        <w:t xml:space="preserve">普信国际工程咨询有限公司</w:t>
      </w:r>
      <w:r>
        <w:rPr>
          <w:rFonts w:hAnsi="宋体"/>
          <w:bCs/>
          <w:color w:val="000000"/>
          <w:sz w:val="24"/>
        </w:rPr>
        <w:t xml:space="preserve">，逾期不回视同收到此公告。澄清或者修改的内容为采购文件的组成部分</w:t>
      </w:r>
      <w:r>
        <w:rPr>
          <w:rFonts w:hint="eastAsia" w:hAnsi="宋体"/>
          <w:bCs/>
          <w:color w:val="000000"/>
          <w:sz w:val="24"/>
        </w:rPr>
        <w:t xml:space="preserve">。</w:t>
      </w:r>
      <w:r/>
    </w:p>
    <w:p>
      <w:pPr>
        <w:ind w:firstLine="480"/>
        <w:spacing w:line="360" w:lineRule="auto"/>
        <w:tabs>
          <w:tab w:val="left" w:pos="525" w:leader="none"/>
          <w:tab w:val="left" w:pos="1050" w:leader="none"/>
        </w:tabs>
        <w:rPr>
          <w:rFonts w:hAnsi="宋体"/>
          <w:bCs/>
          <w:sz w:val="24"/>
        </w:rPr>
      </w:pPr>
      <w:r>
        <w:rPr>
          <w:rFonts w:hAnsi="宋体"/>
          <w:bCs/>
          <w:color w:val="000000"/>
          <w:sz w:val="24"/>
        </w:rPr>
        <w:t xml:space="preserve">2</w:t>
      </w:r>
      <w:r>
        <w:rPr>
          <w:rFonts w:hint="eastAsia" w:hAnsi="宋体"/>
          <w:bCs/>
          <w:color w:val="000000"/>
          <w:sz w:val="24"/>
        </w:rPr>
        <w:t xml:space="preserve">、</w:t>
      </w:r>
      <w:r>
        <w:rPr>
          <w:rFonts w:hAnsi="宋体"/>
          <w:bCs/>
          <w:color w:val="000000"/>
          <w:sz w:val="24"/>
        </w:rPr>
        <w:t xml:space="preserve">澄清或者修改的内容可能影响投标文件编制的，采购人或者采购代理机构将</w:t>
      </w:r>
      <w:r>
        <w:rPr>
          <w:rFonts w:hint="eastAsia" w:hAnsi="宋体"/>
          <w:bCs/>
          <w:color w:val="000000"/>
          <w:sz w:val="24"/>
          <w:szCs w:val="24"/>
        </w:rPr>
        <w:t xml:space="preserve">在投标截止时间十五日前对招标文件进行必要的澄清或者修改，不足十五日的，将顺延提交投标文件的截止时间和开标日期</w:t>
      </w:r>
      <w:r>
        <w:rPr>
          <w:bCs/>
          <w:color w:val="000000"/>
          <w:sz w:val="24"/>
        </w:rPr>
        <w:t xml:space="preserve">。</w:t>
      </w:r>
      <w:r/>
    </w:p>
    <w:p>
      <w:pPr>
        <w:ind w:left="-3" w:firstLine="420"/>
        <w:spacing w:line="360" w:lineRule="auto"/>
        <w:rPr>
          <w:rFonts w:ascii="黑体" w:hAnsi="宋体" w:eastAsia="黑体"/>
          <w:bCs/>
          <w:sz w:val="24"/>
        </w:rPr>
      </w:pPr>
      <w:r>
        <w:rPr>
          <w:rFonts w:hint="eastAsia" w:ascii="黑体" w:hAnsi="宋体" w:eastAsia="黑体"/>
          <w:bCs/>
          <w:sz w:val="24"/>
        </w:rPr>
        <w:t xml:space="preserve">（五） 投标文件的组成：</w:t>
      </w:r>
      <w:r>
        <w:rPr>
          <w:rFonts w:hint="eastAsia" w:ascii="黑体" w:hAnsi="宋体" w:eastAsia="黑体" w:cs="黑体"/>
          <w:color w:val="000000"/>
          <w:sz w:val="24"/>
        </w:rPr>
        <w:t xml:space="preserve">相应内容上传至投标客户端。</w:t>
      </w:r>
      <w:r/>
    </w:p>
    <w:p>
      <w:pPr>
        <w:pStyle w:val="1200"/>
        <w:ind w:left="0" w:firstLine="482"/>
        <w:jc w:val="left"/>
        <w:spacing w:line="360" w:lineRule="auto"/>
        <w:tabs>
          <w:tab w:val="left" w:pos="1050" w:leader="none"/>
          <w:tab w:val="left" w:pos="1365" w:leader="none"/>
        </w:tabs>
        <w:rPr>
          <w:rFonts w:hAnsi="宋体" w:cs="宋体"/>
          <w:b/>
        </w:rPr>
      </w:pPr>
      <w:r>
        <w:rPr>
          <w:rFonts w:hint="eastAsia" w:hAnsi="宋体" w:cs="宋体"/>
          <w:b/>
        </w:rPr>
        <w:t xml:space="preserve">1.商务文件部分包括：</w:t>
      </w:r>
      <w:r/>
    </w:p>
    <w:p>
      <w:pPr>
        <w:ind w:firstLine="480"/>
        <w:spacing w:line="360" w:lineRule="auto"/>
        <w:tabs>
          <w:tab w:val="left" w:pos="525" w:leader="none"/>
          <w:tab w:val="left" w:pos="1050" w:leader="none"/>
        </w:tabs>
        <w:rPr>
          <w:rFonts w:hAnsi="宋体" w:cs="宋体"/>
          <w:bCs/>
          <w:sz w:val="24"/>
        </w:rPr>
      </w:pPr>
      <w:r>
        <w:rPr>
          <w:rFonts w:hint="eastAsia" w:hAnsi="宋体" w:cs="宋体"/>
          <w:bCs/>
          <w:sz w:val="24"/>
        </w:rPr>
        <w:t xml:space="preserve">1）投标函（格式见附件）；</w:t>
      </w:r>
      <w:r/>
    </w:p>
    <w:p>
      <w:pPr>
        <w:ind w:firstLine="480"/>
        <w:spacing w:line="360" w:lineRule="auto"/>
        <w:tabs>
          <w:tab w:val="left" w:pos="525" w:leader="none"/>
          <w:tab w:val="left" w:pos="1050" w:leader="none"/>
        </w:tabs>
        <w:rPr>
          <w:rFonts w:hAnsi="宋体" w:cs="宋体"/>
          <w:bCs/>
          <w:sz w:val="24"/>
        </w:rPr>
      </w:pPr>
      <w:r>
        <w:rPr>
          <w:rFonts w:hint="eastAsia" w:hAnsi="宋体" w:cs="宋体"/>
          <w:bCs/>
          <w:sz w:val="24"/>
        </w:rPr>
        <w:t xml:space="preserve">2）证明文件：</w:t>
      </w:r>
      <w:r/>
    </w:p>
    <w:p>
      <w:pPr>
        <w:ind w:firstLine="480"/>
        <w:spacing w:line="360" w:lineRule="auto"/>
        <w:tabs>
          <w:tab w:val="left" w:pos="420" w:leader="none"/>
          <w:tab w:val="left" w:pos="720" w:leader="none"/>
          <w:tab w:val="left" w:pos="1365" w:leader="none"/>
        </w:tabs>
        <w:rPr>
          <w:rFonts w:hAnsi="宋体" w:cs="宋体"/>
          <w:bCs/>
          <w:sz w:val="24"/>
        </w:rPr>
      </w:pPr>
      <w:r>
        <w:rPr>
          <w:rFonts w:hint="eastAsia" w:hAnsi="宋体" w:cs="宋体"/>
          <w:bCs/>
          <w:sz w:val="24"/>
        </w:rPr>
        <w:t xml:space="preserve">（1）资格、资信证明文件</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关于资格的声明函</w:t>
      </w:r>
      <w:r>
        <w:rPr>
          <w:rFonts w:hint="eastAsia"/>
          <w:color w:val="000000"/>
          <w:sz w:val="24"/>
        </w:rPr>
        <w:t xml:space="preserve">原件扫描件</w:t>
      </w:r>
      <w:r>
        <w:rPr>
          <w:rFonts w:hint="eastAsia" w:hAnsi="宋体" w:cs="宋体"/>
          <w:bCs/>
          <w:color w:val="000000"/>
          <w:sz w:val="24"/>
        </w:rPr>
        <w:t xml:space="preserve">（格式见附件）；</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投标供应商法定代表人授权委托书</w:t>
      </w:r>
      <w:r>
        <w:rPr>
          <w:rFonts w:hint="eastAsia"/>
          <w:color w:val="000000"/>
          <w:sz w:val="24"/>
        </w:rPr>
        <w:t xml:space="preserve">原件扫描件</w:t>
      </w:r>
      <w:r>
        <w:rPr>
          <w:rFonts w:hint="eastAsia" w:hAnsi="宋体" w:cs="宋体"/>
          <w:bCs/>
          <w:color w:val="000000"/>
          <w:sz w:val="24"/>
        </w:rPr>
        <w:t xml:space="preserve">（法定代表人亲自参与投标的除外，格式见附件）；</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投标供应商法定代表人身份证</w:t>
      </w:r>
      <w:r>
        <w:rPr>
          <w:rFonts w:hint="eastAsia"/>
          <w:color w:val="000000"/>
          <w:sz w:val="24"/>
        </w:rPr>
        <w:t xml:space="preserve">原件扫描件</w:t>
      </w:r>
      <w:r>
        <w:rPr>
          <w:rFonts w:hint="eastAsia" w:hAnsi="宋体" w:cs="宋体"/>
          <w:bCs/>
          <w:color w:val="000000"/>
          <w:sz w:val="24"/>
        </w:rPr>
        <w:t xml:space="preserve">及被授权代表身份证</w:t>
      </w:r>
      <w:r>
        <w:rPr>
          <w:rFonts w:hint="eastAsia"/>
          <w:color w:val="000000"/>
          <w:sz w:val="24"/>
        </w:rPr>
        <w:t xml:space="preserve">原件扫描件</w:t>
      </w:r>
      <w:r>
        <w:rPr>
          <w:rFonts w:hint="eastAsia" w:hAnsi="宋体" w:cs="宋体"/>
          <w:bCs/>
          <w:color w:val="000000"/>
          <w:sz w:val="24"/>
        </w:rPr>
        <w:t xml:space="preserve">；</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具有独立承担民事责任能力的投标人营业执照或相关部门的登记证明文件扫描件；</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投标供应商近三个月中任意一个月份（不含投标当月）的依法缴纳税收的相关材料（提供相关主管部门证明或银行代扣证明）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投标供应商近三个月中任意一个月份（不含投标当月）的依法缴纳社会保障资金的相关材料（提供相关主管部门证明或银行代扣证明）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15"/>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投标供应商近三个月中任意一个月份（不含投标当月）的财务状况报告（资产负债表、利润表）或由会计师事务所出具的2024年度审计报告</w:t>
      </w:r>
      <w:r>
        <w:rPr>
          <w:rFonts w:hint="eastAsia"/>
          <w:color w:val="000000"/>
          <w:sz w:val="24"/>
        </w:rPr>
        <w:t xml:space="preserve">原件扫描件</w:t>
      </w:r>
      <w:r>
        <w:rPr>
          <w:rFonts w:hint="eastAsia" w:hAnsi="宋体" w:cs="宋体"/>
          <w:bCs/>
          <w:color w:val="000000"/>
          <w:sz w:val="24"/>
        </w:rPr>
        <w:t xml:space="preserve">；</w:t>
      </w:r>
      <w:r/>
    </w:p>
    <w:p>
      <w:pPr>
        <w:numPr>
          <w:ilvl w:val="0"/>
          <w:numId w:val="15"/>
        </w:numPr>
        <w:spacing w:after="120" w:line="360" w:lineRule="auto"/>
        <w:tabs>
          <w:tab w:val="left" w:pos="1365" w:leader="none"/>
        </w:tabs>
        <w:rPr>
          <w:rFonts w:hAnsi="宋体" w:cs="宋体"/>
          <w:bCs/>
          <w:sz w:val="24"/>
        </w:rPr>
      </w:pPr>
      <w:r>
        <w:rPr>
          <w:rFonts w:hint="eastAsia" w:hAnsi="宋体" w:cs="宋体"/>
          <w:bCs/>
          <w:color w:val="000000"/>
          <w:sz w:val="24"/>
        </w:rPr>
        <w:t xml:space="preserve">承诺书原件扫描件（格式见附件）。</w:t>
      </w:r>
      <w:r/>
    </w:p>
    <w:p>
      <w:pPr>
        <w:ind w:firstLine="482"/>
        <w:spacing w:line="360" w:lineRule="auto"/>
        <w:tabs>
          <w:tab w:val="left" w:pos="1050" w:leader="none"/>
        </w:tabs>
        <w:rPr>
          <w:rFonts w:hAnsi="宋体" w:cs="宋体"/>
          <w:b/>
          <w:sz w:val="24"/>
        </w:rPr>
      </w:pPr>
      <w:r>
        <w:rPr>
          <w:rFonts w:hint="eastAsia" w:hAnsi="宋体" w:cs="宋体"/>
          <w:b/>
          <w:color w:val="000000"/>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tabs>
          <w:tab w:val="left" w:pos="360" w:leader="none"/>
          <w:tab w:val="left" w:pos="600" w:leader="none"/>
        </w:tabs>
        <w:rPr>
          <w:rFonts w:hAnsi="宋体" w:cs="宋体"/>
          <w:bCs/>
          <w:sz w:val="24"/>
        </w:rPr>
      </w:pPr>
      <w:r>
        <w:rPr>
          <w:rFonts w:hint="eastAsia" w:hAnsi="宋体" w:cs="宋体"/>
          <w:bCs/>
          <w:sz w:val="24"/>
        </w:rPr>
        <w:t xml:space="preserve">（2）补充证明文件</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供应商简介和经营情况说明；</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供应商的历史、背景和近年主要业绩介绍；</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中小企业声明函原件扫描件；（如是，格式见附件）</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残疾人福利性单位声明函；（供应商为残疾人福利性单位的必须提供，格式见附件）</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由省级以上监狱管理局、戒毒管理局出具的属于监狱企业的证明文件；（如是）</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numPr>
          <w:ilvl w:val="0"/>
          <w:numId w:val="16"/>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对应评分标准所需的其他证明材料。</w:t>
      </w:r>
      <w:r/>
    </w:p>
    <w:p>
      <w:pPr>
        <w:ind w:firstLine="360"/>
        <w:spacing w:line="360" w:lineRule="auto"/>
        <w:rPr>
          <w:rFonts w:hAnsi="宋体" w:cs="宋体"/>
          <w:sz w:val="24"/>
        </w:rPr>
      </w:pPr>
      <w:r>
        <w:rPr>
          <w:rFonts w:hint="eastAsia" w:hAnsi="宋体" w:cs="宋体"/>
          <w:bCs/>
          <w:sz w:val="24"/>
        </w:rPr>
        <w:t xml:space="preserve">（3）</w:t>
      </w:r>
      <w:r>
        <w:rPr>
          <w:rFonts w:hint="eastAsia" w:hAnsi="宋体" w:cs="宋体"/>
          <w:sz w:val="24"/>
        </w:rPr>
        <w:t xml:space="preserve">开标一览表（格式见附件）</w:t>
      </w:r>
      <w:r/>
    </w:p>
    <w:p>
      <w:pPr>
        <w:ind w:firstLine="360"/>
        <w:spacing w:line="360" w:lineRule="auto"/>
        <w:rPr>
          <w:rFonts w:hAnsi="宋体" w:cs="宋体"/>
          <w:sz w:val="24"/>
        </w:rPr>
      </w:pPr>
      <w:r>
        <w:rPr>
          <w:rFonts w:hint="eastAsia" w:hAnsi="宋体" w:cs="宋体"/>
          <w:bCs/>
          <w:sz w:val="24"/>
          <w:szCs w:val="22"/>
        </w:rPr>
        <w:t xml:space="preserve">（4）报价明细表</w:t>
      </w:r>
      <w:r>
        <w:rPr>
          <w:rFonts w:hint="eastAsia" w:hAnsi="宋体" w:cs="宋体"/>
          <w:sz w:val="24"/>
        </w:rPr>
        <w:t xml:space="preserve">（格式见附件）</w:t>
      </w:r>
      <w:r/>
    </w:p>
    <w:p>
      <w:pPr>
        <w:ind w:firstLine="360"/>
        <w:spacing w:line="360" w:lineRule="auto"/>
        <w:rPr>
          <w:rFonts w:hAnsi="宋体" w:cs="宋体"/>
          <w:bCs/>
          <w:sz w:val="24"/>
          <w:szCs w:val="22"/>
        </w:rPr>
      </w:pPr>
      <w:r>
        <w:rPr>
          <w:rFonts w:hint="eastAsia" w:hAnsi="宋体" w:cs="宋体"/>
          <w:sz w:val="24"/>
        </w:rPr>
        <w:t xml:space="preserve">（5）偏离表（格式见附件）</w:t>
      </w:r>
      <w:r/>
    </w:p>
    <w:p>
      <w:pPr>
        <w:ind w:firstLine="360"/>
        <w:spacing w:line="360" w:lineRule="auto"/>
        <w:rPr>
          <w:rFonts w:hAnsi="宋体" w:cs="宋体"/>
          <w:b/>
          <w:sz w:val="24"/>
          <w:szCs w:val="22"/>
        </w:rPr>
      </w:pPr>
      <w:r>
        <w:rPr>
          <w:rFonts w:hint="eastAsia" w:hAnsi="宋体" w:cs="宋体"/>
          <w:bCs/>
          <w:sz w:val="24"/>
          <w:szCs w:val="22"/>
        </w:rPr>
        <w:t xml:space="preserve">（6）拟投入本项目的人员一览表（格式见附件）</w:t>
      </w:r>
      <w:r/>
    </w:p>
    <w:p>
      <w:pPr>
        <w:ind w:firstLine="482"/>
        <w:spacing w:line="360" w:lineRule="auto"/>
        <w:rPr>
          <w:rFonts w:hAnsi="宋体" w:cs="宋体"/>
          <w:sz w:val="24"/>
          <w:szCs w:val="22"/>
        </w:rPr>
      </w:pPr>
      <w:r>
        <w:rPr>
          <w:rFonts w:hint="eastAsia" w:hAnsi="宋体" w:cs="宋体"/>
          <w:b/>
          <w:sz w:val="24"/>
          <w:szCs w:val="22"/>
        </w:rPr>
        <w:t xml:space="preserve">2.技术文件部分： </w:t>
      </w:r>
      <w:r>
        <w:rPr>
          <w:rFonts w:hint="eastAsia" w:hAnsi="宋体" w:cs="宋体"/>
          <w:bCs/>
          <w:sz w:val="24"/>
          <w:szCs w:val="22"/>
        </w:rPr>
        <w:t xml:space="preserve">    </w:t>
      </w:r>
      <w:r>
        <w:rPr>
          <w:rFonts w:hint="eastAsia" w:hAnsi="宋体" w:cs="宋体"/>
          <w:sz w:val="24"/>
        </w:rPr>
        <w:t xml:space="preserve">                      </w:t>
      </w:r>
      <w:r>
        <w:rPr>
          <w:rFonts w:hint="eastAsia"/>
          <w:sz w:val="24"/>
          <w:szCs w:val="22"/>
        </w:rPr>
        <w:t xml:space="preserve">  </w:t>
      </w:r>
      <w:r>
        <w:rPr>
          <w:rFonts w:hint="eastAsia"/>
          <w:sz w:val="24"/>
        </w:rPr>
        <w:t xml:space="preserve">                    </w:t>
      </w:r>
      <w:r/>
    </w:p>
    <w:p>
      <w:pPr>
        <w:ind w:firstLine="360"/>
        <w:spacing w:line="360" w:lineRule="auto"/>
        <w:rPr>
          <w:rFonts w:hAnsi="宋体" w:cs="宋体"/>
          <w:bCs/>
          <w:sz w:val="24"/>
          <w:szCs w:val="22"/>
        </w:rPr>
      </w:pPr>
      <w:r>
        <w:rPr>
          <w:rFonts w:hint="eastAsia" w:hAnsi="宋体" w:cs="宋体"/>
          <w:bCs/>
          <w:sz w:val="24"/>
          <w:szCs w:val="22"/>
        </w:rPr>
        <w:t xml:space="preserve">（1）对项目需求的理解和把握</w:t>
      </w:r>
      <w:r/>
    </w:p>
    <w:p>
      <w:pPr>
        <w:ind w:firstLine="360"/>
        <w:spacing w:line="360" w:lineRule="auto"/>
        <w:rPr>
          <w:rFonts w:hAnsi="宋体" w:cs="宋体"/>
          <w:bCs/>
          <w:sz w:val="24"/>
          <w:szCs w:val="22"/>
        </w:rPr>
      </w:pPr>
      <w:r>
        <w:rPr>
          <w:rFonts w:hint="eastAsia" w:hAnsi="宋体" w:cs="宋体"/>
          <w:bCs/>
          <w:sz w:val="24"/>
          <w:szCs w:val="22"/>
        </w:rPr>
        <w:t xml:space="preserve">（2）运维服务方案</w:t>
      </w:r>
      <w:r/>
    </w:p>
    <w:p>
      <w:pPr>
        <w:ind w:firstLine="360"/>
        <w:spacing w:line="360" w:lineRule="auto"/>
        <w:rPr>
          <w:rFonts w:hAnsi="宋体" w:cs="宋体"/>
          <w:bCs/>
          <w:sz w:val="24"/>
          <w:szCs w:val="22"/>
        </w:rPr>
      </w:pPr>
      <w:r>
        <w:rPr>
          <w:rFonts w:hint="eastAsia" w:hAnsi="宋体" w:cs="宋体"/>
          <w:bCs/>
          <w:sz w:val="24"/>
          <w:szCs w:val="22"/>
        </w:rPr>
        <w:t xml:space="preserve">（3）重大活动应急保障措施方案</w:t>
      </w:r>
      <w:r/>
    </w:p>
    <w:p>
      <w:pPr>
        <w:ind w:firstLine="360"/>
        <w:spacing w:line="360" w:lineRule="auto"/>
        <w:rPr>
          <w:rFonts w:hAnsi="宋体" w:cs="宋体"/>
          <w:bCs/>
          <w:sz w:val="24"/>
          <w:szCs w:val="22"/>
        </w:rPr>
      </w:pPr>
      <w:r>
        <w:rPr>
          <w:rFonts w:hint="eastAsia" w:hAnsi="宋体" w:cs="宋体"/>
          <w:bCs/>
          <w:sz w:val="24"/>
          <w:szCs w:val="22"/>
        </w:rPr>
        <w:t xml:space="preserve">（4）警用车辆管理系统运维方案</w:t>
      </w:r>
      <w:r/>
    </w:p>
    <w:p>
      <w:pPr>
        <w:ind w:firstLine="360"/>
        <w:spacing w:line="360" w:lineRule="auto"/>
        <w:rPr>
          <w:rFonts w:hAnsi="宋体" w:cs="宋体"/>
          <w:bCs/>
          <w:sz w:val="24"/>
          <w:szCs w:val="22"/>
        </w:rPr>
      </w:pPr>
      <w:r>
        <w:rPr>
          <w:rFonts w:hint="eastAsia" w:hAnsi="宋体" w:cs="宋体"/>
          <w:bCs/>
          <w:sz w:val="24"/>
          <w:szCs w:val="22"/>
        </w:rPr>
        <w:t xml:space="preserve">（5）110接处警应急备份系统运维方案</w:t>
      </w:r>
      <w:r/>
    </w:p>
    <w:p>
      <w:pPr>
        <w:ind w:firstLine="360"/>
        <w:spacing w:line="360" w:lineRule="auto"/>
        <w:rPr>
          <w:rFonts w:hAnsi="宋体" w:cs="宋体"/>
          <w:bCs/>
          <w:sz w:val="24"/>
          <w:szCs w:val="22"/>
        </w:rPr>
      </w:pPr>
      <w:r>
        <w:rPr>
          <w:rFonts w:hint="eastAsia" w:hAnsi="宋体" w:cs="宋体"/>
          <w:bCs/>
          <w:sz w:val="24"/>
          <w:szCs w:val="22"/>
        </w:rPr>
        <w:t xml:space="preserve">（6）服务人员培训方案</w:t>
      </w:r>
      <w:r/>
    </w:p>
    <w:p>
      <w:pPr>
        <w:ind w:left="480"/>
        <w:spacing w:line="360" w:lineRule="auto"/>
        <w:rPr>
          <w:rFonts w:hAnsi="宋体"/>
          <w:sz w:val="24"/>
          <w:szCs w:val="28"/>
        </w:rPr>
      </w:pPr>
      <w:r>
        <w:rPr>
          <w:rFonts w:hint="eastAsia" w:ascii="黑体" w:hAnsi="宋体" w:eastAsia="黑体"/>
          <w:bCs/>
          <w:sz w:val="24"/>
        </w:rPr>
        <w:t xml:space="preserve">（六）投标报价说明： </w:t>
      </w:r>
      <w:r/>
    </w:p>
    <w:p>
      <w:pPr>
        <w:ind w:firstLine="480"/>
        <w:spacing w:line="360" w:lineRule="auto"/>
        <w:rPr>
          <w:rFonts w:hAnsi="宋体"/>
          <w:sz w:val="24"/>
          <w:szCs w:val="28"/>
        </w:rPr>
      </w:pPr>
      <w:r>
        <w:rPr>
          <w:rFonts w:hint="eastAsia" w:hAnsi="宋体"/>
          <w:sz w:val="24"/>
          <w:szCs w:val="28"/>
        </w:rPr>
        <w:t xml:space="preserve">1.</w:t>
      </w:r>
      <w:r>
        <w:rPr>
          <w:rFonts w:hint="eastAsia" w:hAnsi="宋体"/>
          <w:sz w:val="24"/>
        </w:rPr>
        <w:t xml:space="preserve">投标报价应根据采购文件中的有关要求、实施现场实际情况及拟定的实施方案，自行了解市场价格，并考虑风险因素；</w:t>
      </w:r>
      <w:r>
        <w:rPr>
          <w:rFonts w:hint="eastAsia" w:hAnsi="宋体"/>
          <w:sz w:val="24"/>
          <w:szCs w:val="28"/>
        </w:rPr>
        <w:t xml:space="preserve">总报价应包括所服务项目所涉及到的所有费用，包括</w:t>
      </w:r>
      <w:bookmarkStart w:id="1" w:name="_Hlk496085485"/>
      <w:r>
        <w:rPr>
          <w:rFonts w:hint="eastAsia" w:hAnsi="宋体"/>
          <w:sz w:val="24"/>
          <w:szCs w:val="28"/>
        </w:rPr>
        <w:t xml:space="preserve">工作中发生的</w:t>
      </w:r>
      <w:r>
        <w:rPr>
          <w:rFonts w:hint="eastAsia" w:hAnsi="宋体" w:cs="宋体"/>
          <w:sz w:val="24"/>
          <w:szCs w:val="24"/>
        </w:rPr>
        <w:t xml:space="preserve">员工工资及政策规定的人员成本、体检、培训、政策性规费、运行所需要的管理费及所有不可预测的风险成本</w:t>
      </w:r>
      <w:r>
        <w:rPr>
          <w:rFonts w:hint="eastAsia" w:hAnsi="宋体"/>
          <w:sz w:val="24"/>
          <w:szCs w:val="28"/>
        </w:rPr>
        <w:t xml:space="preserve">等各项费用。</w:t>
      </w:r>
      <w:bookmarkEnd w:id="1"/>
      <w:r/>
      <w:r/>
    </w:p>
    <w:p>
      <w:pPr>
        <w:ind w:firstLine="480"/>
        <w:jc w:val="left"/>
        <w:spacing w:line="360" w:lineRule="auto"/>
        <w:rPr>
          <w:rFonts w:hAnsi="宋体"/>
          <w:bCs/>
          <w:sz w:val="24"/>
        </w:rPr>
      </w:pPr>
      <w:r>
        <w:rPr>
          <w:rFonts w:hint="eastAsia" w:hAnsi="宋体"/>
          <w:sz w:val="24"/>
          <w:szCs w:val="28"/>
        </w:rPr>
        <w:t xml:space="preserve">2.投标报价按招标文件要求的内容和范围报价。</w:t>
      </w:r>
      <w:r/>
    </w:p>
    <w:p>
      <w:pPr>
        <w:ind w:firstLine="480"/>
        <w:spacing w:line="360" w:lineRule="auto"/>
        <w:tabs>
          <w:tab w:val="left" w:pos="360" w:leader="none"/>
          <w:tab w:val="left" w:pos="600" w:leader="none"/>
        </w:tabs>
        <w:rPr>
          <w:rFonts w:hAnsi="宋体"/>
          <w:sz w:val="24"/>
          <w:szCs w:val="22"/>
        </w:rPr>
      </w:pPr>
      <w:r>
        <w:rPr>
          <w:rFonts w:hint="eastAsia" w:hAnsi="宋体"/>
          <w:bCs/>
          <w:sz w:val="24"/>
        </w:rPr>
        <w:t xml:space="preserve">3.</w:t>
      </w:r>
      <w:r>
        <w:rPr>
          <w:rFonts w:hint="eastAsia" w:hAnsi="宋体"/>
          <w:sz w:val="24"/>
          <w:szCs w:val="28"/>
        </w:rPr>
        <w:t xml:space="preserve">投标文件中的报价为一次性报价，在项目实施中如有疏漏，后果由中标人负责，采购人在项目实施上，不再支付任何费用</w:t>
      </w:r>
      <w:r>
        <w:rPr>
          <w:rFonts w:hint="eastAsia" w:cs="宋体"/>
          <w:sz w:val="24"/>
        </w:rPr>
        <w:t xml:space="preserve">。</w:t>
      </w:r>
      <w:r>
        <w:rPr>
          <w:rFonts w:hint="eastAsia" w:ascii="新宋体" w:hAnsi="新宋体" w:eastAsia="新宋体"/>
          <w:sz w:val="24"/>
        </w:rPr>
        <w:t xml:space="preserve">投标供应商可先</w:t>
      </w:r>
      <w:r>
        <w:rPr>
          <w:rFonts w:hint="eastAsia" w:hAnsi="宋体"/>
          <w:bCs/>
          <w:sz w:val="24"/>
        </w:rPr>
        <w:t xml:space="preserve">到现场踏勘以充分了解项目情况及任何其他足以影响报价的情况。</w:t>
      </w:r>
      <w:r/>
    </w:p>
    <w:p>
      <w:pPr>
        <w:numPr>
          <w:ilvl w:val="0"/>
          <w:numId w:val="17"/>
        </w:numPr>
        <w:spacing w:line="360" w:lineRule="auto"/>
        <w:rPr>
          <w:rFonts w:ascii="黑体" w:hAnsi="宋体" w:eastAsia="黑体"/>
          <w:bCs/>
          <w:sz w:val="24"/>
        </w:rPr>
      </w:pPr>
      <w:r>
        <w:rPr>
          <w:rFonts w:hint="eastAsia" w:ascii="黑体" w:hAnsi="宋体" w:eastAsia="黑体"/>
          <w:bCs/>
          <w:sz w:val="24"/>
        </w:rPr>
        <w:t xml:space="preserve">投标文件的要求：</w:t>
      </w:r>
      <w:r/>
    </w:p>
    <w:p>
      <w:pPr>
        <w:ind w:firstLine="480"/>
        <w:jc w:val="left"/>
        <w:spacing w:line="360" w:lineRule="auto"/>
        <w:rPr>
          <w:rFonts w:hAnsi="宋体"/>
          <w:color w:val="000000"/>
          <w:sz w:val="24"/>
        </w:rPr>
      </w:pPr>
      <w:r>
        <w:rPr>
          <w:rFonts w:hAnsi="宋体"/>
          <w:color w:val="000000"/>
          <w:sz w:val="24"/>
        </w:rPr>
        <w:t xml:space="preserve">1.</w:t>
      </w:r>
      <w:r>
        <w:rPr>
          <w:rFonts w:hint="eastAsia" w:hAnsi="宋体"/>
          <w:color w:val="000000"/>
          <w:sz w:val="24"/>
        </w:rPr>
        <w:t xml:space="preserve">所有文件、往来函件均应使用简体中文（规格、型号辅助符号除外）。</w:t>
      </w:r>
      <w:r/>
    </w:p>
    <w:p>
      <w:pPr>
        <w:ind w:firstLine="480"/>
        <w:jc w:val="left"/>
        <w:spacing w:line="360" w:lineRule="auto"/>
        <w:rPr>
          <w:rFonts w:hAnsi="宋体"/>
          <w:color w:val="000000"/>
          <w:sz w:val="24"/>
        </w:rPr>
      </w:pPr>
      <w:r>
        <w:rPr>
          <w:rFonts w:hAnsi="宋体"/>
          <w:color w:val="000000"/>
          <w:sz w:val="24"/>
        </w:rPr>
        <w:t xml:space="preserve">2.</w:t>
      </w:r>
      <w:r>
        <w:rPr>
          <w:rFonts w:hint="eastAsia" w:hAnsi="宋体"/>
          <w:color w:val="000000"/>
          <w:sz w:val="24"/>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hAnsi="宋体"/>
          <w:color w:val="000000"/>
          <w:sz w:val="24"/>
        </w:rPr>
      </w:pPr>
      <w:r>
        <w:rPr>
          <w:rFonts w:hAnsi="宋体"/>
          <w:color w:val="000000"/>
          <w:sz w:val="24"/>
        </w:rPr>
        <w:t xml:space="preserve">3.</w:t>
      </w:r>
      <w:r>
        <w:rPr>
          <w:rFonts w:hint="eastAsia" w:hAnsi="宋体"/>
          <w:color w:val="000000"/>
          <w:sz w:val="24"/>
        </w:rPr>
        <w:t xml:space="preserve">投标供应商报价一律以人民币为报价结算货币，结算单位为“元”。</w:t>
      </w:r>
      <w:r/>
    </w:p>
    <w:p>
      <w:pPr>
        <w:ind w:firstLine="480"/>
        <w:jc w:val="left"/>
        <w:spacing w:line="360" w:lineRule="auto"/>
        <w:rPr>
          <w:rFonts w:hAnsi="宋体"/>
          <w:color w:val="000000"/>
          <w:sz w:val="24"/>
        </w:rPr>
      </w:pPr>
      <w:r>
        <w:rPr>
          <w:rFonts w:hint="eastAsia" w:hAnsi="宋体"/>
          <w:color w:val="000000"/>
          <w:sz w:val="24"/>
        </w:rPr>
        <w:t xml:space="preserve">4</w:t>
      </w:r>
      <w:r>
        <w:rPr>
          <w:rFonts w:hAnsi="宋体"/>
          <w:color w:val="000000"/>
          <w:sz w:val="24"/>
        </w:rPr>
        <w:t xml:space="preserve">.</w:t>
      </w:r>
      <w:r>
        <w:rPr>
          <w:rFonts w:hint="eastAsia" w:hAnsi="宋体"/>
          <w:color w:val="000000"/>
          <w:sz w:val="24"/>
        </w:rPr>
        <w:t xml:space="preserve">投标费用自理。</w:t>
      </w:r>
      <w:r/>
    </w:p>
    <w:p>
      <w:pPr>
        <w:ind w:firstLine="480"/>
        <w:jc w:val="left"/>
        <w:spacing w:line="360" w:lineRule="auto"/>
        <w:tabs>
          <w:tab w:val="left" w:pos="0" w:leader="none"/>
        </w:tabs>
        <w:rPr>
          <w:rFonts w:hAnsi="宋体"/>
          <w:color w:val="000000"/>
          <w:sz w:val="24"/>
        </w:rPr>
      </w:pPr>
      <w:r>
        <w:rPr>
          <w:rFonts w:hint="eastAsia" w:hAnsi="宋体"/>
          <w:color w:val="000000"/>
          <w:sz w:val="24"/>
        </w:rPr>
        <w:t xml:space="preserve">5.投标供应商应由其法定代表人或法定代表人授权代表在规定的网上投标时间内，凭CA数字证书登陆江苏省政府采购（苏采云）平台获取招标文件，在</w:t>
      </w:r>
      <w:r>
        <w:rPr>
          <w:rFonts w:hint="eastAsia" w:hAnsi="宋体"/>
          <w:bCs/>
          <w:color w:val="000000"/>
          <w:sz w:val="24"/>
        </w:rPr>
        <w:t xml:space="preserve">政府采购客户端</w:t>
      </w:r>
      <w:r>
        <w:rPr>
          <w:rFonts w:hint="eastAsia" w:hAnsi="宋体"/>
          <w:color w:val="000000"/>
          <w:sz w:val="24"/>
        </w:rPr>
        <w:t xml:space="preserve">制作投标文件（电子数据），并在投标截止时间之前上传投标文件。</w:t>
      </w:r>
      <w:r/>
    </w:p>
    <w:p>
      <w:pPr>
        <w:ind w:firstLine="480"/>
        <w:jc w:val="left"/>
        <w:spacing w:line="360" w:lineRule="auto"/>
        <w:tabs>
          <w:tab w:val="left" w:pos="0" w:leader="none"/>
        </w:tabs>
        <w:rPr>
          <w:rFonts w:hAnsi="宋体"/>
          <w:color w:val="000000"/>
          <w:sz w:val="24"/>
        </w:rPr>
      </w:pPr>
      <w:r>
        <w:rPr>
          <w:rFonts w:hint="eastAsia" w:hAnsi="宋体"/>
          <w:color w:val="000000"/>
          <w:sz w:val="24"/>
        </w:rPr>
        <w:t xml:space="preserve">6.投标供应商应对CA数字证书妥善保管，如被他人盗用投标，后果自负。</w:t>
      </w:r>
      <w:r/>
    </w:p>
    <w:p>
      <w:pPr>
        <w:ind w:firstLine="480"/>
        <w:jc w:val="left"/>
        <w:spacing w:line="360" w:lineRule="auto"/>
        <w:tabs>
          <w:tab w:val="left" w:pos="0" w:leader="none"/>
        </w:tabs>
        <w:rPr>
          <w:rFonts w:hAnsi="宋体"/>
          <w:color w:val="000000"/>
          <w:sz w:val="24"/>
        </w:rPr>
      </w:pPr>
      <w:r>
        <w:rPr>
          <w:rFonts w:hint="eastAsia" w:hAnsi="宋体"/>
          <w:color w:val="000000"/>
          <w:sz w:val="24"/>
        </w:rPr>
        <w:t xml:space="preserve">7.投标供应商按招标文件规定的网上解密时间进行解密，如未按时解密后果自负。</w:t>
      </w:r>
      <w:r/>
    </w:p>
    <w:p>
      <w:pPr>
        <w:ind w:firstLine="480"/>
        <w:jc w:val="left"/>
        <w:spacing w:line="360" w:lineRule="auto"/>
        <w:tabs>
          <w:tab w:val="left" w:pos="0" w:leader="none"/>
        </w:tabs>
        <w:rPr>
          <w:rFonts w:hAnsi="宋体"/>
          <w:color w:val="000000"/>
          <w:sz w:val="24"/>
        </w:rPr>
      </w:pPr>
      <w:r>
        <w:rPr>
          <w:rFonts w:hint="eastAsia" w:hAnsi="宋体"/>
          <w:color w:val="000000"/>
          <w:sz w:val="24"/>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Ansi="宋体"/>
          <w:color w:val="000000"/>
          <w:sz w:val="24"/>
        </w:rPr>
      </w:pPr>
      <w:r>
        <w:rPr>
          <w:rFonts w:hint="eastAsia" w:hAnsi="宋体"/>
          <w:color w:val="000000"/>
          <w:sz w:val="24"/>
        </w:rPr>
        <w:t xml:space="preserve">9.投标供应商应对要求提供的资格证明文件（如资质证书、资格证书）、技术资料（如白皮书、彩页、手册、业绩、报告等）扫描上传至投标系统。</w:t>
      </w:r>
      <w:r/>
    </w:p>
    <w:p>
      <w:pPr>
        <w:ind w:firstLine="480"/>
        <w:spacing w:line="360" w:lineRule="auto"/>
        <w:tabs>
          <w:tab w:val="left" w:pos="525" w:leader="none"/>
          <w:tab w:val="left" w:pos="1050" w:leader="none"/>
        </w:tabs>
        <w:rPr>
          <w:rFonts w:hAnsi="宋体"/>
          <w:sz w:val="24"/>
          <w:szCs w:val="28"/>
        </w:rPr>
      </w:pPr>
      <w:r>
        <w:rPr>
          <w:rFonts w:hint="eastAsia" w:hAnsi="宋体"/>
          <w:color w:val="000000"/>
          <w:sz w:val="24"/>
        </w:rPr>
        <w:t xml:space="preserve">10.投标供应商进行网上投标请参照</w:t>
      </w:r>
      <w:r>
        <w:rPr>
          <w:rFonts w:hint="eastAsia" w:hAnsi="宋体"/>
          <w:bCs/>
          <w:color w:val="000000"/>
          <w:sz w:val="24"/>
        </w:rPr>
        <w:t xml:space="preserve">《“苏采云”系统供应商操作手册》</w:t>
      </w:r>
      <w:r>
        <w:rPr>
          <w:rFonts w:hint="eastAsia" w:hAnsi="宋体"/>
          <w:color w:val="000000"/>
          <w:sz w:val="24"/>
        </w:rPr>
        <w:t xml:space="preserve">。</w:t>
      </w:r>
      <w:r/>
    </w:p>
    <w:p>
      <w:pPr>
        <w:ind w:firstLine="240"/>
        <w:spacing w:line="360" w:lineRule="auto"/>
        <w:rPr>
          <w:rFonts w:ascii="黑体" w:hAnsi="宋体" w:eastAsia="黑体"/>
          <w:bCs/>
          <w:sz w:val="24"/>
        </w:rPr>
      </w:pPr>
      <w:r>
        <w:rPr>
          <w:rFonts w:hint="eastAsia" w:ascii="黑体" w:hAnsi="宋体" w:eastAsia="黑体"/>
          <w:bCs/>
          <w:sz w:val="24"/>
        </w:rPr>
        <w:t xml:space="preserve">（八） 无效投标文件的确认：</w:t>
      </w:r>
      <w:r/>
    </w:p>
    <w:p>
      <w:pPr>
        <w:ind w:firstLine="482"/>
        <w:spacing w:line="360" w:lineRule="auto"/>
        <w:rPr>
          <w:b/>
          <w:sz w:val="24"/>
        </w:rPr>
      </w:pPr>
      <w:r>
        <w:rPr>
          <w:rFonts w:hint="eastAsia" w:hAnsi="宋体"/>
          <w:b/>
          <w:sz w:val="24"/>
        </w:rPr>
        <w:t xml:space="preserve">投标供应商有下列情况之一者，其投标文件无效：</w:t>
      </w:r>
      <w:r/>
    </w:p>
    <w:p>
      <w:pPr>
        <w:numPr>
          <w:ilvl w:val="0"/>
          <w:numId w:val="18"/>
        </w:numPr>
        <w:ind w:left="1"/>
        <w:spacing w:line="360" w:lineRule="auto"/>
        <w:tabs>
          <w:tab w:val="left" w:pos="945" w:leader="none"/>
        </w:tabs>
        <w:rPr>
          <w:rFonts w:hAnsi="宋体"/>
          <w:bCs/>
          <w:color w:val="000000"/>
          <w:sz w:val="24"/>
        </w:rPr>
      </w:pPr>
      <w:r>
        <w:rPr>
          <w:rFonts w:hint="eastAsia" w:hAnsi="宋体"/>
          <w:bCs/>
          <w:color w:val="000000"/>
          <w:sz w:val="24"/>
        </w:rPr>
        <w:t xml:space="preserve">电子投标文件未按规定时间上传的，纸质投标文件（如有）未按规定的期限、地点送达的；</w:t>
      </w:r>
      <w:r/>
    </w:p>
    <w:p>
      <w:pPr>
        <w:numPr>
          <w:ilvl w:val="0"/>
          <w:numId w:val="18"/>
        </w:numPr>
        <w:spacing w:line="360" w:lineRule="auto"/>
        <w:rPr>
          <w:rFonts w:hAnsi="宋体" w:cs="宋体"/>
          <w:color w:val="000000"/>
          <w:sz w:val="24"/>
        </w:rPr>
      </w:pPr>
      <w:r>
        <w:rPr>
          <w:rFonts w:hint="eastAsia" w:hAnsi="宋体"/>
          <w:bCs/>
          <w:color w:val="000000"/>
          <w:sz w:val="24"/>
        </w:rPr>
        <w:t xml:space="preserve">电子投标文件未按招标文件要求签章的</w:t>
      </w:r>
      <w:r>
        <w:rPr>
          <w:rFonts w:hint="eastAsia" w:hAnsi="宋体" w:cs="宋体"/>
          <w:color w:val="000000"/>
          <w:sz w:val="24"/>
        </w:rPr>
        <w:t xml:space="preserve">；</w:t>
      </w:r>
      <w:r/>
    </w:p>
    <w:p>
      <w:pPr>
        <w:numPr>
          <w:ilvl w:val="0"/>
          <w:numId w:val="18"/>
        </w:numPr>
        <w:spacing w:line="360" w:lineRule="auto"/>
        <w:rPr>
          <w:rFonts w:hAnsi="宋体" w:cs="宋体"/>
          <w:color w:val="000000"/>
          <w:sz w:val="24"/>
        </w:rPr>
      </w:pPr>
      <w:r>
        <w:rPr>
          <w:rFonts w:hint="eastAsia" w:hAnsi="宋体" w:cs="宋体"/>
          <w:color w:val="000000"/>
          <w:sz w:val="24"/>
        </w:rPr>
        <w:t xml:space="preserve">投标供应商未按招标文件要求解密的；</w:t>
      </w:r>
      <w:r/>
    </w:p>
    <w:p>
      <w:pPr>
        <w:numPr>
          <w:ilvl w:val="0"/>
          <w:numId w:val="18"/>
        </w:numPr>
        <w:spacing w:line="360" w:lineRule="auto"/>
        <w:rPr>
          <w:rFonts w:hAnsi="宋体" w:cs="宋体"/>
          <w:color w:val="000000"/>
          <w:sz w:val="24"/>
        </w:rPr>
      </w:pPr>
      <w:r>
        <w:rPr>
          <w:rFonts w:hint="eastAsia" w:hAnsi="宋体" w:cs="宋体"/>
          <w:color w:val="000000"/>
          <w:sz w:val="24"/>
        </w:rPr>
        <w:t xml:space="preserve">不具备招标文件中规定的资格要求的；</w:t>
      </w:r>
      <w:r/>
    </w:p>
    <w:p>
      <w:pPr>
        <w:numPr>
          <w:ilvl w:val="0"/>
          <w:numId w:val="18"/>
        </w:numPr>
        <w:spacing w:line="360" w:lineRule="auto"/>
        <w:rPr>
          <w:rFonts w:hAnsi="宋体" w:cs="宋体"/>
          <w:color w:val="000000"/>
          <w:sz w:val="24"/>
        </w:rPr>
      </w:pPr>
      <w:r>
        <w:rPr>
          <w:rFonts w:hint="eastAsia" w:hAnsi="宋体" w:cs="宋体"/>
          <w:color w:val="000000"/>
          <w:sz w:val="24"/>
        </w:rPr>
        <w:t xml:space="preserve">报价超过招标文件中规定的预算金额或最高限价的；</w:t>
      </w:r>
      <w:r/>
    </w:p>
    <w:p>
      <w:pPr>
        <w:numPr>
          <w:ilvl w:val="0"/>
          <w:numId w:val="18"/>
        </w:numPr>
        <w:spacing w:line="360" w:lineRule="auto"/>
        <w:rPr>
          <w:rFonts w:hAnsi="宋体" w:cs="宋体"/>
          <w:color w:val="000000"/>
          <w:sz w:val="24"/>
        </w:rPr>
      </w:pPr>
      <w:r>
        <w:rPr>
          <w:rFonts w:hint="eastAsia" w:hAnsi="宋体" w:cs="宋体"/>
          <w:color w:val="000000"/>
          <w:sz w:val="24"/>
        </w:rPr>
        <w:t xml:space="preserve">投标供应商的法定代表人授权代表无法定代表人授权委托书的；</w:t>
      </w:r>
      <w:r/>
    </w:p>
    <w:p>
      <w:pPr>
        <w:numPr>
          <w:ilvl w:val="0"/>
          <w:numId w:val="18"/>
        </w:numPr>
        <w:spacing w:line="360" w:lineRule="auto"/>
        <w:rPr>
          <w:rFonts w:hAnsi="宋体" w:cs="宋体"/>
          <w:color w:val="000000"/>
          <w:sz w:val="24"/>
        </w:rPr>
      </w:pPr>
      <w:r>
        <w:rPr>
          <w:rFonts w:hint="eastAsia" w:hAnsi="宋体" w:cs="宋体"/>
          <w:color w:val="000000"/>
          <w:sz w:val="24"/>
        </w:rPr>
        <w:t xml:space="preserve">投标文件含有采购人不能接受的附加条件的；</w:t>
      </w:r>
      <w:r/>
    </w:p>
    <w:p>
      <w:pPr>
        <w:numPr>
          <w:ilvl w:val="0"/>
          <w:numId w:val="18"/>
        </w:numPr>
        <w:spacing w:line="360" w:lineRule="auto"/>
        <w:rPr>
          <w:rFonts w:hAnsi="宋体" w:cs="宋体"/>
          <w:color w:val="000000"/>
          <w:sz w:val="24"/>
        </w:rPr>
      </w:pPr>
      <w:r>
        <w:rPr>
          <w:rFonts w:hint="eastAsia" w:hAnsi="宋体" w:cs="宋体"/>
          <w:color w:val="000000"/>
          <w:sz w:val="24"/>
        </w:rPr>
        <w:t xml:space="preserve">投标文件未按招标文件规定的格式、内容和要求填写、制作的；</w:t>
      </w:r>
      <w:r/>
    </w:p>
    <w:p>
      <w:pPr>
        <w:numPr>
          <w:ilvl w:val="0"/>
          <w:numId w:val="18"/>
        </w:numPr>
        <w:spacing w:line="360" w:lineRule="auto"/>
        <w:rPr>
          <w:color w:val="000000"/>
          <w:sz w:val="24"/>
        </w:rPr>
      </w:pPr>
      <w:r>
        <w:rPr>
          <w:rFonts w:hint="eastAsia" w:hAnsi="宋体" w:cs="宋体"/>
          <w:color w:val="000000"/>
          <w:sz w:val="24"/>
        </w:rPr>
        <w:t xml:space="preserve">投标文件书写潦草、字迹模糊不清、无法辨认的；</w:t>
      </w:r>
      <w:r/>
    </w:p>
    <w:p>
      <w:pPr>
        <w:numPr>
          <w:ilvl w:val="0"/>
          <w:numId w:val="18"/>
        </w:numPr>
        <w:spacing w:line="360" w:lineRule="auto"/>
        <w:rPr>
          <w:color w:val="000000"/>
          <w:sz w:val="24"/>
        </w:rPr>
      </w:pPr>
      <w:r>
        <w:rPr>
          <w:rFonts w:hint="eastAsia" w:hAnsi="宋体" w:cs="宋体"/>
          <w:color w:val="000000"/>
          <w:sz w:val="24"/>
        </w:rPr>
        <w:t xml:space="preserve">投标文件中有招标文件未允许提供的选择性内容的；</w:t>
      </w:r>
      <w:r/>
    </w:p>
    <w:p>
      <w:pPr>
        <w:numPr>
          <w:ilvl w:val="0"/>
          <w:numId w:val="18"/>
        </w:numPr>
        <w:spacing w:line="360" w:lineRule="auto"/>
        <w:rPr>
          <w:color w:val="000000"/>
          <w:sz w:val="24"/>
        </w:rPr>
      </w:pPr>
      <w:r>
        <w:rPr>
          <w:rFonts w:hint="eastAsia" w:hAnsi="宋体" w:cs="宋体"/>
          <w:color w:val="000000"/>
          <w:sz w:val="24"/>
        </w:rPr>
        <w:t xml:space="preserve">恶意串通其他投标供应商，故意哄抬价格或压价的；</w:t>
      </w:r>
      <w:r/>
    </w:p>
    <w:p>
      <w:pPr>
        <w:numPr>
          <w:ilvl w:val="0"/>
          <w:numId w:val="18"/>
        </w:numPr>
        <w:spacing w:line="360" w:lineRule="auto"/>
        <w:rPr>
          <w:color w:val="000000"/>
          <w:sz w:val="24"/>
        </w:rPr>
      </w:pPr>
      <w:r>
        <w:rPr>
          <w:rFonts w:hint="eastAsia" w:hAnsi="宋体" w:cs="宋体"/>
          <w:color w:val="000000"/>
          <w:sz w:val="24"/>
        </w:rPr>
        <w:t xml:space="preserve">提供虚假材料的（包括工商营业执照、财务报表、资格证明文件等）；</w:t>
      </w:r>
      <w:r/>
    </w:p>
    <w:p>
      <w:pPr>
        <w:numPr>
          <w:ilvl w:val="0"/>
          <w:numId w:val="18"/>
        </w:numPr>
        <w:spacing w:line="360" w:lineRule="auto"/>
        <w:rPr>
          <w:color w:val="000000"/>
          <w:sz w:val="24"/>
        </w:rPr>
      </w:pPr>
      <w:r>
        <w:rPr>
          <w:rFonts w:hint="eastAsia" w:hAnsi="宋体" w:cs="宋体"/>
          <w:color w:val="000000"/>
          <w:sz w:val="24"/>
        </w:rPr>
        <w:t xml:space="preserve">不同投标供应商投标文件相互混装的；</w:t>
      </w:r>
      <w:r/>
    </w:p>
    <w:p>
      <w:pPr>
        <w:numPr>
          <w:ilvl w:val="0"/>
          <w:numId w:val="18"/>
        </w:numPr>
        <w:spacing w:line="360" w:lineRule="auto"/>
        <w:rPr>
          <w:color w:val="000000"/>
          <w:sz w:val="24"/>
        </w:rPr>
      </w:pPr>
      <w:r>
        <w:rPr>
          <w:rFonts w:hint="eastAsia" w:hAnsi="宋体" w:cs="宋体"/>
          <w:color w:val="000000"/>
          <w:sz w:val="24"/>
        </w:rPr>
        <w:t xml:space="preserve">不同投标供应商投标文件中的项目相关人员出现同一人的；</w:t>
      </w:r>
      <w:r/>
    </w:p>
    <w:p>
      <w:pPr>
        <w:numPr>
          <w:ilvl w:val="0"/>
          <w:numId w:val="18"/>
        </w:numPr>
        <w:spacing w:line="360" w:lineRule="auto"/>
        <w:rPr>
          <w:color w:val="000000"/>
          <w:sz w:val="24"/>
        </w:rPr>
      </w:pPr>
      <w:r>
        <w:rPr>
          <w:rFonts w:hint="eastAsia" w:hAnsi="宋体" w:cs="宋体"/>
          <w:color w:val="000000"/>
          <w:sz w:val="24"/>
        </w:rPr>
        <w:t xml:space="preserve">不同投标供应商聘请同一人为其投标提供技术或经济咨询服务的；</w:t>
      </w:r>
      <w:r/>
    </w:p>
    <w:p>
      <w:pPr>
        <w:numPr>
          <w:ilvl w:val="0"/>
          <w:numId w:val="18"/>
        </w:numPr>
        <w:spacing w:line="360" w:lineRule="auto"/>
        <w:rPr>
          <w:color w:val="000000"/>
          <w:sz w:val="24"/>
        </w:rPr>
      </w:pPr>
      <w:r>
        <w:rPr>
          <w:rFonts w:hint="eastAsia" w:hAnsi="宋体" w:cs="宋体"/>
          <w:color w:val="000000"/>
          <w:sz w:val="24"/>
        </w:rPr>
        <w:t xml:space="preserve">不同投标供应商的单位负责人为同一人或者存在直接控股、管理关系的；</w:t>
      </w:r>
      <w:r/>
    </w:p>
    <w:p>
      <w:pPr>
        <w:numPr>
          <w:ilvl w:val="0"/>
          <w:numId w:val="18"/>
        </w:numPr>
        <w:spacing w:line="360" w:lineRule="auto"/>
        <w:rPr>
          <w:color w:val="000000"/>
          <w:sz w:val="24"/>
        </w:rPr>
      </w:pPr>
      <w:r>
        <w:rPr>
          <w:rFonts w:hint="eastAsia" w:hAnsi="宋体" w:cs="宋体"/>
          <w:color w:val="000000"/>
          <w:sz w:val="24"/>
        </w:rPr>
        <w:t xml:space="preserve">不同投标供应商的投标文件异常一致或者投标报价呈规律性差异；</w:t>
      </w:r>
      <w:r/>
    </w:p>
    <w:p>
      <w:pPr>
        <w:numPr>
          <w:ilvl w:val="0"/>
          <w:numId w:val="18"/>
        </w:numPr>
        <w:spacing w:line="360" w:lineRule="auto"/>
        <w:rPr>
          <w:color w:val="000000"/>
          <w:sz w:val="24"/>
        </w:rPr>
      </w:pPr>
      <w:r>
        <w:rPr>
          <w:rFonts w:hint="eastAsia" w:hAnsi="宋体" w:cs="宋体"/>
          <w:color w:val="000000"/>
          <w:sz w:val="24"/>
        </w:rPr>
        <w:t xml:space="preserve">投标文件商务标中同一方案有选择性报价且未声明以哪一个为准的；</w:t>
      </w:r>
      <w:r/>
    </w:p>
    <w:p>
      <w:pPr>
        <w:numPr>
          <w:ilvl w:val="0"/>
          <w:numId w:val="18"/>
        </w:numPr>
        <w:spacing w:line="360" w:lineRule="auto"/>
        <w:rPr>
          <w:color w:val="000000"/>
          <w:sz w:val="24"/>
        </w:rPr>
      </w:pPr>
      <w:r>
        <w:rPr>
          <w:rFonts w:hint="eastAsia" w:hAnsi="宋体" w:cs="宋体"/>
          <w:color w:val="000000"/>
          <w:sz w:val="24"/>
        </w:rPr>
        <w:t xml:space="preserve">投标文件报价出现前后不一致，投标供应商拒不确认修正后的报价的；</w:t>
      </w:r>
      <w:r/>
    </w:p>
    <w:p>
      <w:pPr>
        <w:numPr>
          <w:ilvl w:val="0"/>
          <w:numId w:val="18"/>
        </w:numPr>
        <w:spacing w:line="360" w:lineRule="auto"/>
        <w:rPr>
          <w:color w:val="000000"/>
          <w:sz w:val="24"/>
        </w:rPr>
      </w:pPr>
      <w:r>
        <w:rPr>
          <w:rFonts w:hint="eastAsia" w:hAnsi="宋体" w:cs="宋体"/>
          <w:color w:val="000000"/>
          <w:sz w:val="24"/>
        </w:rPr>
        <w:t xml:space="preserve">评标委员会认为投标供应商的报价明显低于其他通过符合性审查投标供应商的报价，有可能影响产品质量或者不能诚信履约的，要求其在评标现场合理的时间内(</w:t>
      </w:r>
      <w:r>
        <w:rPr>
          <w:rFonts w:hint="eastAsia" w:hAnsi="宋体"/>
          <w:color w:val="000000"/>
          <w:sz w:val="24"/>
        </w:rPr>
        <w:t xml:space="preserve">自江苏省政府采购（苏采云）平台通知之时起一小时内)提供书面说明，并提交相关证明材料</w:t>
      </w:r>
      <w:r>
        <w:rPr>
          <w:rFonts w:hint="eastAsia" w:hAnsi="宋体" w:cs="宋体"/>
          <w:color w:val="000000"/>
          <w:sz w:val="24"/>
        </w:rPr>
        <w:t xml:space="preserve">；投标供应商不能证明其报价合理性的；</w:t>
      </w:r>
      <w:r/>
    </w:p>
    <w:p>
      <w:pPr>
        <w:numPr>
          <w:ilvl w:val="0"/>
          <w:numId w:val="18"/>
        </w:numPr>
        <w:spacing w:line="360" w:lineRule="auto"/>
        <w:rPr>
          <w:color w:val="000000"/>
          <w:sz w:val="24"/>
        </w:rPr>
      </w:pPr>
      <w:r>
        <w:rPr>
          <w:rFonts w:hint="eastAsia" w:hAnsi="宋体" w:cs="宋体"/>
          <w:color w:val="000000"/>
          <w:sz w:val="24"/>
        </w:rPr>
        <w:t xml:space="preserve">未通过初步资格性审查、投标文件资格性检查、</w:t>
      </w:r>
      <w:r>
        <w:rPr>
          <w:rFonts w:hAnsi="宋体" w:cs="宋体"/>
          <w:color w:val="000000"/>
          <w:sz w:val="24"/>
        </w:rPr>
        <w:t xml:space="preserve"> </w:t>
      </w:r>
      <w:r>
        <w:rPr>
          <w:rFonts w:hint="eastAsia" w:hAnsi="宋体" w:cs="宋体"/>
          <w:color w:val="000000"/>
          <w:sz w:val="24"/>
        </w:rPr>
        <w:t xml:space="preserve">投标文件符合性检查的；</w:t>
      </w:r>
      <w:r/>
    </w:p>
    <w:p>
      <w:pPr>
        <w:numPr>
          <w:ilvl w:val="0"/>
          <w:numId w:val="18"/>
        </w:numPr>
        <w:spacing w:line="360" w:lineRule="auto"/>
        <w:rPr>
          <w:color w:val="000000"/>
          <w:sz w:val="24"/>
        </w:rPr>
      </w:pPr>
      <w:r>
        <w:rPr>
          <w:rFonts w:hint="eastAsia" w:hAnsi="宋体" w:cs="宋体"/>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8"/>
        </w:numPr>
        <w:spacing w:line="360" w:lineRule="auto"/>
        <w:rPr>
          <w:color w:val="000000"/>
          <w:sz w:val="24"/>
        </w:rPr>
      </w:pPr>
      <w:r>
        <w:rPr>
          <w:rFonts w:hint="eastAsia" w:hAnsi="宋体" w:cs="宋体"/>
          <w:color w:val="000000"/>
          <w:sz w:val="24"/>
        </w:rPr>
        <w:t xml:space="preserve">未按要求提供技术文件的；</w:t>
      </w:r>
      <w:r/>
    </w:p>
    <w:p>
      <w:pPr>
        <w:numPr>
          <w:ilvl w:val="0"/>
          <w:numId w:val="18"/>
        </w:numPr>
        <w:spacing w:line="360" w:lineRule="auto"/>
        <w:rPr>
          <w:color w:val="000000"/>
          <w:sz w:val="24"/>
        </w:rPr>
      </w:pPr>
      <w:r>
        <w:rPr>
          <w:rFonts w:hint="eastAsia" w:hAnsi="宋体" w:cs="宋体"/>
          <w:color w:val="000000"/>
          <w:sz w:val="24"/>
        </w:rPr>
        <w:t xml:space="preserve">投标供应商的投标报价畸高或畸低，但投标总报价与各分项报价不能相互对应，在询标时没有合理的解释或者不能提供计算依据和报价依据的；</w:t>
      </w:r>
      <w:r/>
    </w:p>
    <w:p>
      <w:pPr>
        <w:numPr>
          <w:ilvl w:val="0"/>
          <w:numId w:val="18"/>
        </w:numPr>
        <w:spacing w:line="360" w:lineRule="auto"/>
        <w:rPr>
          <w:color w:val="000000"/>
          <w:sz w:val="24"/>
        </w:rPr>
      </w:pPr>
      <w:r>
        <w:rPr>
          <w:rFonts w:hint="eastAsia" w:hAnsi="宋体" w:cs="宋体"/>
          <w:color w:val="000000"/>
          <w:sz w:val="24"/>
        </w:rPr>
        <w:t xml:space="preserve">不同投标供应商的投标文件的装订形式、纸张情况、目录序号、排版格式、文字风格等存在明显的相似性或一致性，特征显示由同一单位或者同一个人编制的；</w:t>
      </w:r>
      <w:r/>
    </w:p>
    <w:p>
      <w:pPr>
        <w:numPr>
          <w:ilvl w:val="0"/>
          <w:numId w:val="18"/>
        </w:numPr>
        <w:spacing w:line="360" w:lineRule="auto"/>
        <w:rPr>
          <w:color w:val="000000"/>
          <w:sz w:val="24"/>
        </w:rPr>
      </w:pPr>
      <w:r>
        <w:rPr>
          <w:rFonts w:hint="eastAsia" w:hAnsi="宋体" w:cs="宋体"/>
          <w:color w:val="000000"/>
          <w:sz w:val="24"/>
        </w:rPr>
        <w:t xml:space="preserve">不同投标供应商投标文件内容存在非正常一致、项目组成员或者联系人员出现同一人、投标文件中错误（或异常）一致或雷同、电子文档信息一致或雷同的；</w:t>
      </w:r>
      <w:r/>
    </w:p>
    <w:p>
      <w:pPr>
        <w:numPr>
          <w:ilvl w:val="0"/>
          <w:numId w:val="18"/>
        </w:numPr>
        <w:spacing w:line="360" w:lineRule="auto"/>
        <w:rPr>
          <w:color w:val="000000"/>
          <w:sz w:val="24"/>
        </w:rPr>
      </w:pPr>
      <w:r>
        <w:rPr>
          <w:rFonts w:hint="eastAsia" w:hAnsi="宋体" w:cs="宋体"/>
          <w:color w:val="000000"/>
          <w:sz w:val="24"/>
        </w:rPr>
        <w:t xml:space="preserve">不同投标供应商的委托代理人、</w:t>
      </w:r>
      <w:r>
        <w:rPr>
          <w:rFonts w:hint="eastAsia" w:hAnsi="宋体" w:cs="宋体"/>
          <w:bCs/>
          <w:sz w:val="24"/>
          <w:szCs w:val="24"/>
        </w:rPr>
        <w:t xml:space="preserve">安检队长</w:t>
      </w:r>
      <w:r>
        <w:rPr>
          <w:rFonts w:hint="eastAsia" w:hAnsi="宋体" w:cs="宋体"/>
          <w:color w:val="000000"/>
          <w:sz w:val="24"/>
        </w:rPr>
        <w:t xml:space="preserve">以及其他相关人员有在同一个单位缴纳社会保险的；</w:t>
      </w:r>
      <w:r/>
    </w:p>
    <w:p>
      <w:pPr>
        <w:numPr>
          <w:ilvl w:val="0"/>
          <w:numId w:val="18"/>
        </w:numPr>
        <w:spacing w:line="360" w:lineRule="auto"/>
        <w:rPr>
          <w:color w:val="000000"/>
          <w:sz w:val="24"/>
        </w:rPr>
      </w:pPr>
      <w:r>
        <w:rPr>
          <w:rFonts w:hint="eastAsia" w:hAnsi="宋体" w:cs="宋体"/>
          <w:color w:val="000000"/>
          <w:sz w:val="24"/>
        </w:rPr>
        <w:t xml:space="preserve">同一投标文件中单位名称落款与公章不是同一单位的；</w:t>
      </w:r>
      <w:r/>
    </w:p>
    <w:p>
      <w:pPr>
        <w:numPr>
          <w:ilvl w:val="0"/>
          <w:numId w:val="18"/>
        </w:numPr>
        <w:spacing w:line="360" w:lineRule="auto"/>
        <w:rPr>
          <w:rFonts w:hAnsi="宋体" w:cs="宋体"/>
          <w:color w:val="000000"/>
          <w:sz w:val="24"/>
        </w:rPr>
      </w:pPr>
      <w:r>
        <w:rPr>
          <w:rFonts w:hint="eastAsia" w:hAnsi="宋体" w:cs="宋体"/>
          <w:color w:val="000000"/>
          <w:sz w:val="24"/>
        </w:rPr>
        <w:t xml:space="preserve">不同投标供应商委托同一单位或者个人办理投标事宜的；</w:t>
      </w:r>
      <w:r/>
    </w:p>
    <w:p>
      <w:pPr>
        <w:numPr>
          <w:ilvl w:val="0"/>
          <w:numId w:val="18"/>
        </w:numPr>
        <w:spacing w:line="360" w:lineRule="auto"/>
        <w:rPr>
          <w:rFonts w:hAnsi="宋体" w:cs="宋体"/>
          <w:color w:val="000000"/>
          <w:sz w:val="24"/>
        </w:rPr>
      </w:pPr>
      <w:r>
        <w:rPr>
          <w:rFonts w:hint="eastAsia" w:hAnsi="宋体" w:cs="宋体"/>
          <w:color w:val="000000"/>
          <w:sz w:val="24"/>
        </w:rPr>
        <w:t xml:space="preserve">投标文件内容不全或不符合法律法规和招标文件中规定的其他实质性要求的。</w:t>
      </w:r>
      <w:r/>
    </w:p>
    <w:p>
      <w:pPr>
        <w:ind w:left="426"/>
        <w:spacing w:line="360" w:lineRule="auto"/>
        <w:rPr>
          <w:rFonts w:ascii="黑体" w:hAnsi="宋体" w:eastAsia="黑体"/>
          <w:bCs/>
          <w:sz w:val="24"/>
        </w:rPr>
        <w:outlineLvl w:val="0"/>
      </w:pPr>
      <w:r>
        <w:rPr>
          <w:rFonts w:hint="eastAsia" w:ascii="黑体" w:hAnsi="宋体" w:eastAsia="黑体"/>
          <w:bCs/>
          <w:sz w:val="24"/>
        </w:rPr>
        <w:t xml:space="preserve">（九）开标、评标：</w:t>
      </w:r>
      <w:r/>
    </w:p>
    <w:p>
      <w:pPr>
        <w:ind w:firstLine="480"/>
        <w:spacing w:line="360" w:lineRule="auto"/>
        <w:rPr>
          <w:rFonts w:hAnsi="宋体"/>
          <w:color w:val="000000"/>
          <w:sz w:val="24"/>
        </w:rPr>
      </w:pPr>
      <w:r/>
      <w:bookmarkStart w:id="2" w:name="_Hlk119523723"/>
      <w:r>
        <w:rPr>
          <w:rFonts w:hint="eastAsia" w:hAnsi="宋体"/>
          <w:color w:val="000000"/>
          <w:sz w:val="24"/>
        </w:rPr>
        <w:t xml:space="preserve">1．所有投标单位在招标文件规定的时间内解密各自投标文件。</w:t>
      </w:r>
      <w:r/>
    </w:p>
    <w:p>
      <w:pPr>
        <w:ind w:firstLine="480"/>
        <w:spacing w:line="360" w:lineRule="auto"/>
        <w:rPr>
          <w:rFonts w:hAnsi="宋体"/>
          <w:color w:val="000000"/>
          <w:sz w:val="24"/>
        </w:rPr>
      </w:pPr>
      <w:r>
        <w:rPr>
          <w:rFonts w:hint="eastAsia" w:hAnsi="宋体"/>
          <w:color w:val="000000"/>
          <w:sz w:val="24"/>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Ansi="宋体"/>
          <w:color w:val="000000"/>
          <w:sz w:val="24"/>
        </w:rPr>
      </w:pPr>
      <w:r>
        <w:rPr>
          <w:rFonts w:hint="eastAsia" w:hAnsi="宋体"/>
          <w:color w:val="000000"/>
          <w:sz w:val="24"/>
        </w:rPr>
        <w:t xml:space="preserve">3.投标文件的审查</w:t>
      </w:r>
      <w:r/>
    </w:p>
    <w:p>
      <w:pPr>
        <w:ind w:firstLine="480"/>
        <w:spacing w:line="360" w:lineRule="auto"/>
        <w:rPr>
          <w:rFonts w:hAnsi="宋体"/>
          <w:color w:val="000000"/>
          <w:sz w:val="24"/>
        </w:rPr>
      </w:pPr>
      <w:r>
        <w:rPr>
          <w:rFonts w:hint="eastAsia" w:hAnsi="宋体"/>
          <w:color w:val="000000"/>
          <w:sz w:val="24"/>
        </w:rPr>
        <w:t xml:space="preserve">（1）开标一览表内容与响应函内容不一致的，以开标一览表为准。</w:t>
      </w:r>
      <w:r/>
    </w:p>
    <w:p>
      <w:pPr>
        <w:ind w:firstLine="480"/>
        <w:spacing w:line="360" w:lineRule="auto"/>
        <w:rPr>
          <w:rFonts w:hAnsi="宋体"/>
          <w:color w:val="000000"/>
          <w:sz w:val="24"/>
        </w:rPr>
      </w:pPr>
      <w:r>
        <w:rPr>
          <w:rFonts w:hint="eastAsia" w:hAnsi="宋体"/>
          <w:color w:val="000000"/>
          <w:sz w:val="24"/>
        </w:rPr>
        <w:t xml:space="preserve">（2）总价金额与按单价汇总金额不一致的，以单价金额计算结果为准。单价金额小数点有明显错位的，应以总价为准，并修改单价。</w:t>
      </w:r>
      <w:r/>
    </w:p>
    <w:p>
      <w:pPr>
        <w:ind w:firstLine="480"/>
        <w:spacing w:line="360" w:lineRule="auto"/>
        <w:rPr>
          <w:rFonts w:hAnsi="宋体"/>
          <w:color w:val="000000"/>
          <w:sz w:val="24"/>
        </w:rPr>
      </w:pPr>
      <w:r>
        <w:rPr>
          <w:rFonts w:hint="eastAsia" w:hAnsi="宋体"/>
          <w:color w:val="000000"/>
          <w:sz w:val="24"/>
        </w:rPr>
        <w:t xml:space="preserve">（3）大写金额与小写金额不一致的，以大写金额为准。</w:t>
      </w:r>
      <w:r/>
    </w:p>
    <w:p>
      <w:pPr>
        <w:ind w:firstLine="480"/>
        <w:spacing w:line="360" w:lineRule="auto"/>
        <w:rPr>
          <w:rFonts w:hAnsi="宋体"/>
          <w:color w:val="000000"/>
          <w:sz w:val="24"/>
        </w:rPr>
      </w:pPr>
      <w:r>
        <w:rPr>
          <w:rFonts w:hint="eastAsia" w:hAnsi="宋体"/>
          <w:color w:val="000000"/>
          <w:sz w:val="24"/>
        </w:rPr>
        <w:t xml:space="preserve">（4）对不同文字文本投标文件的解释发生异议的，以中文文本为准。</w:t>
      </w:r>
      <w:r/>
    </w:p>
    <w:p>
      <w:pPr>
        <w:ind w:firstLine="480"/>
        <w:spacing w:line="360" w:lineRule="auto"/>
        <w:rPr>
          <w:rFonts w:hAnsi="宋体"/>
          <w:color w:val="000000"/>
          <w:sz w:val="24"/>
        </w:rPr>
      </w:pPr>
      <w:r>
        <w:rPr>
          <w:rFonts w:hint="eastAsia" w:hAnsi="宋体"/>
          <w:color w:val="000000"/>
          <w:sz w:val="24"/>
        </w:rPr>
        <w:t xml:space="preserve">（5）电子投标文件与纸质投标文件（如有）不符的，以电子投标文件为准。</w:t>
      </w:r>
      <w:r/>
    </w:p>
    <w:p>
      <w:pPr>
        <w:ind w:firstLine="480"/>
        <w:spacing w:line="360" w:lineRule="auto"/>
        <w:rPr>
          <w:rFonts w:hAnsi="宋体"/>
          <w:color w:val="000000"/>
          <w:sz w:val="24"/>
        </w:rPr>
      </w:pPr>
      <w:r>
        <w:rPr>
          <w:rFonts w:hint="eastAsia" w:hAnsi="宋体"/>
          <w:color w:val="000000"/>
          <w:sz w:val="24"/>
        </w:rPr>
        <w:t xml:space="preserve">（6）投标供应商未参加开标的，视同认可开标结果。</w:t>
      </w:r>
      <w:r/>
    </w:p>
    <w:p>
      <w:pPr>
        <w:ind w:firstLine="480"/>
        <w:spacing w:line="360" w:lineRule="auto"/>
        <w:rPr>
          <w:rFonts w:hAnsi="宋体"/>
          <w:color w:val="000000"/>
          <w:sz w:val="24"/>
        </w:rPr>
      </w:pPr>
      <w:r>
        <w:rPr>
          <w:rFonts w:hint="eastAsia" w:hAnsi="宋体"/>
          <w:color w:val="000000"/>
          <w:sz w:val="24"/>
        </w:rPr>
        <w:t xml:space="preserve">4.评标程序</w:t>
      </w:r>
      <w:r/>
    </w:p>
    <w:p>
      <w:pPr>
        <w:ind w:firstLine="480"/>
        <w:spacing w:line="360" w:lineRule="auto"/>
        <w:rPr>
          <w:rFonts w:hAnsi="宋体"/>
          <w:color w:val="000000"/>
          <w:sz w:val="24"/>
        </w:rPr>
      </w:pPr>
      <w:r>
        <w:rPr>
          <w:rFonts w:hint="eastAsia" w:hAnsi="宋体"/>
          <w:color w:val="000000"/>
          <w:sz w:val="24"/>
        </w:rPr>
        <w:t xml:space="preserve">评标工作由普信国际工程咨询有限公司负责组织，具体评标事务由依法组建的评标委员会负责。</w:t>
      </w:r>
      <w:r/>
    </w:p>
    <w:p>
      <w:pPr>
        <w:ind w:firstLine="480"/>
        <w:spacing w:line="360" w:lineRule="auto"/>
        <w:rPr>
          <w:rFonts w:hAnsi="宋体"/>
          <w:color w:val="000000"/>
          <w:sz w:val="24"/>
        </w:rPr>
      </w:pPr>
      <w:r>
        <w:rPr>
          <w:rFonts w:hint="eastAsia" w:hAnsi="宋体"/>
          <w:color w:val="000000"/>
          <w:sz w:val="24"/>
        </w:rPr>
        <w:t xml:space="preserve">（1）投标文件初审。初审分为资格性检查和符合性检查。</w:t>
      </w:r>
      <w:r/>
    </w:p>
    <w:p>
      <w:pPr>
        <w:ind w:firstLine="480"/>
        <w:spacing w:line="360" w:lineRule="auto"/>
        <w:rPr>
          <w:rFonts w:hAnsi="宋体"/>
          <w:color w:val="000000"/>
          <w:sz w:val="24"/>
        </w:rPr>
      </w:pPr>
      <w:r>
        <w:rPr>
          <w:rFonts w:hint="eastAsia" w:hAnsi="宋体"/>
          <w:color w:val="000000"/>
          <w:sz w:val="24"/>
        </w:rPr>
        <w:t xml:space="preserve">A．资格性检查。采购人依据法律法规和招标文件的规定，对投标文件中的资格证明、投标（报价）承诺函等进行审查；通过“信用中国”网站(www.creditchina.gov.cn）、中国政府采购网(www.ccgp.gov.cn）、</w:t>
      </w:r>
      <w:r>
        <w:rPr>
          <w:rFonts w:hint="eastAsia" w:hAnsi="宋体" w:cs="宋体"/>
          <w:color w:val="000000"/>
          <w:sz w:val="24"/>
        </w:rPr>
        <w:t xml:space="preserve"> </w:t>
      </w:r>
      <w:r>
        <w:rPr>
          <w:rFonts w:hint="eastAsia" w:hAnsi="宋体"/>
          <w:color w:val="000000"/>
          <w:sz w:val="24"/>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Ansi="宋体"/>
          <w:color w:val="000000"/>
          <w:sz w:val="24"/>
        </w:rPr>
      </w:pPr>
      <w:r>
        <w:rPr>
          <w:rFonts w:hint="eastAsia" w:hAnsi="宋体"/>
          <w:color w:val="000000"/>
          <w:sz w:val="24"/>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Ansi="宋体"/>
          <w:color w:val="000000"/>
          <w:sz w:val="24"/>
        </w:rPr>
      </w:pPr>
      <w:r>
        <w:rPr>
          <w:rFonts w:hint="eastAsia" w:hAnsi="宋体"/>
          <w:color w:val="000000"/>
          <w:sz w:val="24"/>
        </w:rPr>
        <w:t xml:space="preserve">（2）澄清有关问题。</w:t>
      </w:r>
      <w:r>
        <w:rPr>
          <w:rFonts w:hint="eastAsia" w:hAnsi="宋体"/>
          <w:color w:val="000000"/>
          <w:sz w:val="24"/>
          <w:szCs w:val="24"/>
        </w:rPr>
        <w:t xml:space="preserve">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Ansi="宋体"/>
          <w:color w:val="000000"/>
          <w:sz w:val="24"/>
        </w:rPr>
      </w:pPr>
      <w:r>
        <w:rPr>
          <w:rFonts w:hint="eastAsia" w:hAnsi="宋体"/>
          <w:color w:val="000000"/>
          <w:sz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Ansi="宋体"/>
          <w:bCs/>
          <w:color w:val="000000"/>
          <w:sz w:val="24"/>
        </w:rPr>
      </w:pPr>
      <w:r>
        <w:rPr>
          <w:rFonts w:hint="eastAsia" w:hAnsi="宋体"/>
          <w:color w:val="000000"/>
          <w:sz w:val="24"/>
        </w:rPr>
        <w:t xml:space="preserve">5.评标方法</w:t>
      </w:r>
      <w:r/>
    </w:p>
    <w:p>
      <w:pPr>
        <w:ind w:firstLine="424"/>
        <w:spacing w:line="360" w:lineRule="auto"/>
        <w:rPr>
          <w:rFonts w:hAnsi="宋体"/>
          <w:bCs/>
          <w:color w:val="000000"/>
          <w:sz w:val="24"/>
        </w:rPr>
      </w:pPr>
      <w:r>
        <w:rPr>
          <w:rFonts w:hint="eastAsia" w:hAnsi="宋体"/>
          <w:bCs/>
          <w:color w:val="000000"/>
          <w:sz w:val="24"/>
        </w:rPr>
        <w:t xml:space="preserve">投标供应商通过初审的，方可进入</w:t>
      </w:r>
      <w:r>
        <w:rPr>
          <w:rFonts w:hAnsi="宋体"/>
          <w:bCs/>
          <w:color w:val="000000"/>
          <w:sz w:val="24"/>
        </w:rPr>
        <w:t xml:space="preserve">比较与评价</w:t>
      </w:r>
      <w:r>
        <w:rPr>
          <w:rFonts w:hint="eastAsia" w:hAnsi="宋体"/>
          <w:bCs/>
          <w:color w:val="000000"/>
          <w:sz w:val="24"/>
        </w:rPr>
        <w:t xml:space="preserve">程序。</w:t>
      </w:r>
      <w:r/>
    </w:p>
    <w:p>
      <w:pPr>
        <w:ind w:firstLine="424"/>
        <w:spacing w:line="360" w:lineRule="auto"/>
        <w:rPr>
          <w:rFonts w:hAnsi="宋体"/>
          <w:bCs/>
          <w:color w:val="000000"/>
          <w:sz w:val="24"/>
        </w:rPr>
      </w:pPr>
      <w:r>
        <w:rPr>
          <w:rFonts w:hAnsi="宋体"/>
          <w:bCs/>
          <w:color w:val="000000"/>
          <w:sz w:val="24"/>
        </w:rPr>
        <w:t xml:space="preserve">比较与评价</w:t>
      </w:r>
      <w:r>
        <w:rPr>
          <w:rFonts w:hint="eastAsia" w:hAnsi="宋体"/>
          <w:bCs/>
          <w:color w:val="000000"/>
          <w:sz w:val="24"/>
        </w:rPr>
        <w:t xml:space="preserve">采用综合评分法（计分均保留2位小数）。</w:t>
      </w:r>
      <w:r/>
    </w:p>
    <w:p>
      <w:pPr>
        <w:ind w:firstLine="371"/>
        <w:spacing w:line="360" w:lineRule="auto"/>
        <w:tabs>
          <w:tab w:val="left" w:pos="630" w:leader="none"/>
          <w:tab w:val="left" w:pos="1365" w:leader="none"/>
        </w:tabs>
        <w:rPr>
          <w:color w:val="000000"/>
          <w:sz w:val="24"/>
        </w:rPr>
      </w:pPr>
      <w:r>
        <w:rPr>
          <w:color w:val="000000"/>
        </w:rPr>
        <w:t xml:space="preserve"> </w:t>
      </w:r>
      <w:r>
        <w:rPr>
          <w:color w:val="000000"/>
          <w:sz w:val="24"/>
        </w:rPr>
        <w:t xml:space="preserve">本次评标采用综合评分法，是指投标文件满足采购文件全部实质性要求，且按照评审因素的量化指标评审得分最高的投标供应商为中标候选人的评标方法。</w:t>
      </w:r>
      <w:r/>
    </w:p>
    <w:p>
      <w:pPr>
        <w:ind w:firstLine="480"/>
        <w:spacing w:line="360" w:lineRule="auto"/>
        <w:tabs>
          <w:tab w:val="left" w:pos="525" w:leader="none"/>
          <w:tab w:val="left" w:pos="945" w:leader="none"/>
        </w:tabs>
        <w:rPr>
          <w:color w:val="000000"/>
          <w:sz w:val="24"/>
        </w:rPr>
      </w:pPr>
      <w:r>
        <w:rPr>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p>
    <w:p>
      <w:pPr>
        <w:ind w:firstLine="480"/>
        <w:spacing w:line="360" w:lineRule="auto"/>
        <w:tabs>
          <w:tab w:val="left" w:pos="525" w:leader="none"/>
          <w:tab w:val="left" w:pos="945" w:leader="none"/>
        </w:tabs>
        <w:rPr>
          <w:rFonts w:hAnsi="宋体" w:cs="宋体"/>
          <w:bCs/>
          <w:sz w:val="24"/>
          <w:szCs w:val="24"/>
        </w:rPr>
      </w:pPr>
      <w:r>
        <w:rPr>
          <w:rFonts w:hint="eastAsia" w:hAnsi="宋体" w:cs="宋体"/>
          <w:bCs/>
          <w:sz w:val="24"/>
          <w:szCs w:val="24"/>
        </w:rPr>
        <w:t xml:space="preserve">6.评分标准</w:t>
      </w:r>
      <w:r/>
    </w:p>
    <w:p>
      <w:pPr>
        <w:ind w:firstLine="523"/>
        <w:spacing w:line="360" w:lineRule="auto"/>
        <w:rPr>
          <w:rFonts w:hAnsi="宋体"/>
          <w:sz w:val="24"/>
        </w:rPr>
      </w:pPr>
      <w:r>
        <w:rPr>
          <w:rFonts w:hint="eastAsia" w:hAnsi="宋体"/>
          <w:sz w:val="24"/>
        </w:rPr>
        <w:t xml:space="preserve">比较与评价采用综合评分法（计分均保留2位小数）。</w:t>
      </w:r>
      <w:r/>
    </w:p>
    <w:p>
      <w:pPr>
        <w:ind w:firstLine="480"/>
        <w:spacing w:line="360" w:lineRule="auto"/>
        <w:rPr>
          <w:rFonts w:hAnsi="宋体"/>
          <w:bCs/>
          <w:sz w:val="24"/>
          <w:szCs w:val="24"/>
        </w:rPr>
      </w:pPr>
      <w:r>
        <w:rPr>
          <w:rFonts w:hint="eastAsia" w:hAnsi="宋体"/>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ind w:firstLine="480"/>
        <w:spacing w:line="360" w:lineRule="auto"/>
        <w:rPr>
          <w:rFonts w:hAnsi="宋体" w:cs="宋体"/>
          <w:sz w:val="24"/>
        </w:rPr>
      </w:pPr>
      <w:r>
        <w:rPr>
          <w:rFonts w:hint="eastAsia" w:hAnsi="宋体" w:cs="宋体"/>
          <w:sz w:val="24"/>
          <w:szCs w:val="28"/>
        </w:rPr>
        <w:t xml:space="preserve">标准具体如下：</w:t>
      </w:r>
      <w:r/>
    </w:p>
    <w:p>
      <w:pPr>
        <w:ind w:firstLine="480"/>
        <w:spacing w:line="360" w:lineRule="auto"/>
        <w:rPr>
          <w:rFonts w:hAnsi="宋体" w:cs="宋体"/>
          <w:sz w:val="24"/>
          <w:szCs w:val="24"/>
        </w:rPr>
      </w:pPr>
      <w:r>
        <w:rPr>
          <w:rFonts w:hint="eastAsia" w:hAnsi="宋体" w:cs="宋体"/>
          <w:sz w:val="24"/>
          <w:szCs w:val="24"/>
        </w:rPr>
        <w:t xml:space="preserve">1.评分项目及总分（总分100分）</w:t>
      </w:r>
      <w:r/>
    </w:p>
    <w:p>
      <w:pPr>
        <w:ind w:firstLine="426"/>
        <w:spacing w:line="360" w:lineRule="auto"/>
        <w:rPr>
          <w:rFonts w:hAnsi="宋体" w:cs="宋体"/>
          <w:b/>
          <w:sz w:val="24"/>
          <w:szCs w:val="24"/>
        </w:rPr>
      </w:pPr>
      <w:r>
        <w:rPr>
          <w:rFonts w:hint="eastAsia" w:hAnsi="宋体" w:cs="宋体"/>
          <w:b/>
          <w:sz w:val="24"/>
          <w:szCs w:val="24"/>
        </w:rPr>
        <w:t xml:space="preserve">（1）价格分                                  </w:t>
      </w:r>
      <w:r>
        <w:rPr>
          <w:rFonts w:hint="eastAsia" w:hAnsi="宋体" w:cs="宋体"/>
          <w:b/>
          <w:sz w:val="24"/>
          <w:szCs w:val="24"/>
          <w:lang w:val="en-US" w:eastAsia="zh-CN"/>
        </w:rPr>
        <w:t xml:space="preserve">10</w:t>
      </w:r>
      <w:r>
        <w:rPr>
          <w:rFonts w:hint="eastAsia" w:hAnsi="宋体" w:cs="宋体"/>
          <w:b/>
          <w:sz w:val="24"/>
          <w:szCs w:val="24"/>
        </w:rPr>
        <w:t xml:space="preserve">分</w:t>
      </w:r>
      <w:r/>
    </w:p>
    <w:p>
      <w:pPr>
        <w:ind w:firstLine="426"/>
        <w:spacing w:line="360" w:lineRule="auto"/>
        <w:rPr>
          <w:rFonts w:hAnsi="宋体"/>
          <w:b/>
          <w:bCs/>
          <w:sz w:val="24"/>
          <w:szCs w:val="24"/>
        </w:rPr>
      </w:pPr>
      <w:r>
        <w:rPr>
          <w:rFonts w:hint="eastAsia" w:hAnsi="宋体" w:cs="宋体"/>
          <w:b/>
          <w:sz w:val="24"/>
          <w:szCs w:val="24"/>
        </w:rPr>
        <w:t xml:space="preserve">（2）</w:t>
      </w:r>
      <w:r>
        <w:rPr>
          <w:rFonts w:hint="eastAsia" w:hAnsi="宋体"/>
          <w:b/>
          <w:bCs/>
          <w:sz w:val="24"/>
          <w:szCs w:val="24"/>
        </w:rPr>
        <w:t xml:space="preserve">投标供应商综合情况                      </w:t>
      </w:r>
      <w:r>
        <w:rPr>
          <w:rFonts w:hint="eastAsia" w:hAnsi="宋体"/>
          <w:b/>
          <w:bCs/>
          <w:sz w:val="24"/>
          <w:szCs w:val="24"/>
          <w:lang w:val="en-US" w:eastAsia="zh-CN"/>
        </w:rPr>
        <w:t xml:space="preserve">26</w:t>
      </w:r>
      <w:r>
        <w:rPr>
          <w:rFonts w:hint="eastAsia" w:hAnsi="宋体"/>
          <w:b/>
          <w:bCs/>
          <w:sz w:val="24"/>
          <w:szCs w:val="24"/>
        </w:rPr>
        <w:t xml:space="preserve">分</w:t>
      </w:r>
      <w:r/>
    </w:p>
    <w:p>
      <w:pPr>
        <w:ind w:firstLine="426"/>
        <w:spacing w:line="360" w:lineRule="auto"/>
      </w:pPr>
      <w:r>
        <w:rPr>
          <w:rFonts w:hint="eastAsia" w:hAnsi="宋体" w:cs="宋体"/>
          <w:b/>
          <w:sz w:val="24"/>
          <w:szCs w:val="24"/>
        </w:rPr>
        <w:t xml:space="preserve">（3）</w:t>
      </w:r>
      <w:r>
        <w:rPr>
          <w:rFonts w:hint="eastAsia" w:hAnsi="宋体"/>
          <w:b/>
          <w:bCs/>
          <w:sz w:val="24"/>
          <w:szCs w:val="24"/>
        </w:rPr>
        <w:t xml:space="preserve">服务方案                                6</w:t>
      </w:r>
      <w:r>
        <w:rPr>
          <w:rFonts w:hint="eastAsia" w:hAnsi="宋体"/>
          <w:b/>
          <w:bCs/>
          <w:sz w:val="24"/>
          <w:szCs w:val="24"/>
          <w:lang w:val="en-US" w:eastAsia="zh-CN"/>
        </w:rPr>
        <w:t xml:space="preserve">4</w:t>
      </w:r>
      <w:r>
        <w:rPr>
          <w:rFonts w:hint="eastAsia" w:hAnsi="宋体"/>
          <w:b/>
          <w:bCs/>
          <w:sz w:val="24"/>
          <w:szCs w:val="24"/>
        </w:rPr>
        <w:t xml:space="preserve">分</w:t>
      </w:r>
      <w:r/>
    </w:p>
    <w:p>
      <w:pPr>
        <w:ind w:firstLine="424"/>
        <w:spacing w:line="360" w:lineRule="auto"/>
        <w:rPr>
          <w:rFonts w:hAnsi="宋体" w:cs="宋体"/>
          <w:sz w:val="24"/>
          <w:szCs w:val="24"/>
        </w:rPr>
      </w:pPr>
      <w:r>
        <w:rPr>
          <w:rFonts w:hint="eastAsia" w:hAnsi="宋体" w:cs="宋体"/>
          <w:sz w:val="24"/>
          <w:szCs w:val="24"/>
        </w:rPr>
        <w:t xml:space="preserve">2.各项目评分标准：</w:t>
      </w:r>
      <w:bookmarkEnd w:id="2"/>
      <w:r/>
      <w:r/>
    </w:p>
    <w:p>
      <w:pPr>
        <w:ind w:firstLine="482"/>
        <w:jc w:val="left"/>
        <w:spacing w:line="360" w:lineRule="auto"/>
        <w:rPr>
          <w:rFonts w:hAnsi="宋体" w:cs="宋体"/>
          <w:b/>
          <w:bCs/>
          <w:sz w:val="24"/>
          <w:szCs w:val="22"/>
          <w:lang w:val="zh-CN"/>
        </w:rPr>
      </w:pPr>
      <w:r>
        <w:rPr>
          <w:rFonts w:hint="eastAsia" w:hAnsi="宋体" w:cs="宋体"/>
          <w:b/>
          <w:bCs/>
          <w:sz w:val="24"/>
          <w:szCs w:val="22"/>
        </w:rPr>
        <w:t xml:space="preserve">（1）</w:t>
      </w:r>
      <w:r>
        <w:rPr>
          <w:rFonts w:hint="eastAsia" w:hAnsi="宋体" w:cs="宋体"/>
          <w:b/>
          <w:bCs/>
          <w:sz w:val="24"/>
          <w:szCs w:val="22"/>
          <w:lang w:val="zh-CN"/>
        </w:rPr>
        <w:t xml:space="preserve">价格分（</w:t>
      </w:r>
      <w:r>
        <w:rPr>
          <w:rFonts w:hint="eastAsia" w:hAnsi="宋体" w:cs="宋体"/>
          <w:b/>
          <w:bCs/>
          <w:sz w:val="24"/>
          <w:szCs w:val="22"/>
          <w:lang w:val="en-US" w:eastAsia="zh-CN"/>
        </w:rPr>
        <w:t xml:space="preserve">10</w:t>
      </w:r>
      <w:r>
        <w:rPr>
          <w:rFonts w:hint="eastAsia" w:hAnsi="宋体" w:cs="宋体"/>
          <w:b/>
          <w:bCs/>
          <w:sz w:val="24"/>
          <w:szCs w:val="22"/>
          <w:lang w:val="zh-CN"/>
        </w:rPr>
        <w:t xml:space="preserve">分）</w:t>
      </w:r>
      <w:r/>
    </w:p>
    <w:p>
      <w:pPr>
        <w:ind w:firstLine="480"/>
        <w:spacing w:line="360" w:lineRule="auto"/>
        <w:tabs>
          <w:tab w:val="left" w:pos="840" w:leader="none"/>
          <w:tab w:val="left" w:pos="1050" w:leader="none"/>
        </w:tabs>
        <w:rPr>
          <w:rFonts w:hAnsi="宋体" w:cs="宋体"/>
          <w:bCs/>
          <w:sz w:val="24"/>
          <w:szCs w:val="24"/>
        </w:rPr>
      </w:pPr>
      <w:r>
        <w:rPr>
          <w:rFonts w:hint="eastAsia" w:hAnsi="宋体"/>
          <w:sz w:val="24"/>
        </w:rPr>
        <w:t xml:space="preserve">满足投标文件要求的最低投标报价为评标基准价</w:t>
      </w:r>
      <w:r>
        <w:rPr>
          <w:rFonts w:hint="eastAsia" w:hAnsi="宋体" w:cs="宋体"/>
          <w:bCs/>
          <w:sz w:val="24"/>
          <w:szCs w:val="24"/>
        </w:rPr>
        <w:t xml:space="preserve">，其价格分为满分。其他供应商的价格分统一按照下列公式计算：报价得分=（投标报价/评标基准价）×价格总分。</w:t>
      </w:r>
      <w:r/>
    </w:p>
    <w:p>
      <w:pPr>
        <w:ind w:firstLine="424"/>
        <w:spacing w:line="360" w:lineRule="auto"/>
        <w:rPr>
          <w:rFonts w:hAnsi="宋体" w:cs="宋体"/>
          <w:sz w:val="24"/>
          <w:szCs w:val="24"/>
          <w:lang w:val="zh-CN"/>
        </w:rPr>
      </w:pPr>
      <w:r>
        <w:rPr>
          <w:rFonts w:hint="eastAsia" w:hAnsi="宋体" w:cs="宋体"/>
          <w:sz w:val="24"/>
          <w:szCs w:val="24"/>
          <w:lang w:val="zh-CN"/>
        </w:rPr>
        <w:t xml:space="preserve">价格扣除：</w:t>
      </w:r>
      <w:r/>
    </w:p>
    <w:p>
      <w:pPr>
        <w:ind w:firstLine="424"/>
        <w:spacing w:line="360" w:lineRule="auto"/>
        <w:rPr>
          <w:rFonts w:hAnsi="宋体" w:cs="宋体"/>
          <w:sz w:val="24"/>
          <w:szCs w:val="24"/>
          <w:lang w:val="zh-CN"/>
        </w:rPr>
      </w:pPr>
      <w:r>
        <w:rPr>
          <w:rFonts w:hint="eastAsia" w:hAnsi="宋体" w:cs="宋体"/>
          <w:sz w:val="24"/>
          <w:szCs w:val="24"/>
        </w:rPr>
        <w:t xml:space="preserve">①</w:t>
      </w:r>
      <w:r>
        <w:rPr>
          <w:rFonts w:hint="eastAsia" w:hAnsi="宋体" w:cs="宋体"/>
          <w:sz w:val="24"/>
          <w:szCs w:val="24"/>
          <w:lang w:val="zh-CN"/>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24"/>
        <w:spacing w:line="360" w:lineRule="auto"/>
        <w:rPr>
          <w:rFonts w:hAnsi="宋体" w:cs="宋体"/>
          <w:sz w:val="24"/>
          <w:szCs w:val="24"/>
          <w:lang w:val="zh-CN"/>
        </w:rPr>
      </w:pPr>
      <w:r>
        <w:rPr>
          <w:rFonts w:hint="eastAsia" w:hAnsi="宋体" w:cs="宋体"/>
          <w:sz w:val="24"/>
          <w:szCs w:val="24"/>
        </w:rPr>
        <w:t xml:space="preserve">②</w:t>
      </w:r>
      <w:r>
        <w:rPr>
          <w:rFonts w:hint="eastAsia" w:hAnsi="宋体" w:cs="宋体"/>
          <w:sz w:val="24"/>
          <w:szCs w:val="24"/>
          <w:lang w:val="zh-CN"/>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24"/>
        <w:spacing w:line="360" w:lineRule="auto"/>
        <w:rPr>
          <w:rFonts w:hAnsi="宋体" w:cs="宋体"/>
          <w:sz w:val="24"/>
          <w:szCs w:val="24"/>
          <w:lang w:val="zh-CN"/>
        </w:rPr>
      </w:pPr>
      <w:r>
        <w:rPr>
          <w:rFonts w:hint="eastAsia" w:hAnsi="宋体" w:cs="宋体"/>
          <w:sz w:val="24"/>
          <w:szCs w:val="24"/>
        </w:rPr>
        <w:t xml:space="preserve">③</w:t>
      </w:r>
      <w:r>
        <w:rPr>
          <w:rFonts w:hint="eastAsia" w:hAnsi="宋体" w:cs="宋体"/>
          <w:sz w:val="24"/>
          <w:szCs w:val="24"/>
          <w:lang w:val="zh-CN"/>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4"/>
        <w:spacing w:line="360" w:lineRule="auto"/>
        <w:rPr>
          <w:rFonts w:hAnsi="宋体" w:cs="宋体"/>
          <w:sz w:val="24"/>
          <w:szCs w:val="24"/>
          <w:lang w:val="zh-CN"/>
        </w:rPr>
      </w:pPr>
      <w:r>
        <w:rPr>
          <w:rFonts w:hint="eastAsia" w:hAnsi="宋体" w:cs="宋体"/>
          <w:sz w:val="24"/>
          <w:szCs w:val="24"/>
        </w:rPr>
        <w:t xml:space="preserve">④</w:t>
      </w:r>
      <w:r>
        <w:rPr>
          <w:rFonts w:hint="eastAsia" w:hAnsi="宋体" w:cs="宋体"/>
          <w:sz w:val="24"/>
          <w:szCs w:val="24"/>
          <w:lang w:val="zh-CN"/>
        </w:rPr>
        <w:t xml:space="preserve">残疾人福利单位、监狱企业属于小型、微型企业的，不重复享受政策。</w:t>
      </w:r>
      <w:r/>
    </w:p>
    <w:p>
      <w:pPr>
        <w:numPr>
          <w:ilvl w:val="0"/>
          <w:numId w:val="19"/>
        </w:numPr>
        <w:ind w:firstLine="482"/>
        <w:spacing w:line="360" w:lineRule="auto"/>
        <w:tabs>
          <w:tab w:val="left" w:pos="945" w:leader="none"/>
          <w:tab w:val="left" w:pos="1155" w:leader="none"/>
          <w:tab w:val="left" w:pos="1271" w:leader="none"/>
          <w:tab w:val="left" w:pos="2250" w:leader="none"/>
        </w:tabs>
        <w:rPr>
          <w:rFonts w:hAnsi="宋体"/>
          <w:b/>
          <w:sz w:val="24"/>
          <w:szCs w:val="24"/>
        </w:rPr>
      </w:pPr>
      <w:r>
        <w:rPr>
          <w:rFonts w:hint="eastAsia" w:hAnsi="宋体"/>
          <w:b/>
          <w:bCs/>
          <w:sz w:val="24"/>
          <w:szCs w:val="24"/>
        </w:rPr>
        <w:t xml:space="preserve">投标供应商综合情况（</w:t>
      </w:r>
      <w:r>
        <w:rPr>
          <w:rFonts w:hint="eastAsia" w:hAnsi="宋体"/>
          <w:b/>
          <w:bCs/>
          <w:sz w:val="24"/>
          <w:szCs w:val="24"/>
          <w:lang w:val="en-US" w:eastAsia="zh-CN"/>
        </w:rPr>
        <w:t xml:space="preserve">26</w:t>
      </w:r>
      <w:r>
        <w:rPr>
          <w:rFonts w:hint="eastAsia" w:hAnsi="宋体"/>
          <w:b/>
          <w:sz w:val="24"/>
          <w:szCs w:val="24"/>
        </w:rPr>
        <w:t xml:space="preserve">分）：</w:t>
      </w:r>
      <w:r/>
    </w:p>
    <w:p>
      <w:pPr>
        <w:numPr>
          <w:ilvl w:val="0"/>
          <w:numId w:val="20"/>
        </w:numPr>
        <w:ind w:firstLine="482"/>
        <w:spacing w:line="360" w:lineRule="auto"/>
        <w:rPr>
          <w:rFonts w:hAnsi="宋体" w:cs="宋体"/>
          <w:sz w:val="24"/>
        </w:rPr>
      </w:pPr>
      <w:r>
        <w:rPr>
          <w:rFonts w:hint="eastAsia" w:hAnsi="宋体" w:cs="宋体"/>
          <w:b/>
          <w:bCs/>
          <w:sz w:val="24"/>
        </w:rPr>
        <w:t xml:space="preserve">类似业绩（</w:t>
      </w:r>
      <w:r>
        <w:rPr>
          <w:rFonts w:hint="eastAsia" w:hAnsi="宋体" w:cs="宋体"/>
          <w:b/>
          <w:bCs/>
          <w:sz w:val="24"/>
          <w:lang w:val="en-US" w:eastAsia="zh-CN"/>
        </w:rPr>
        <w:t xml:space="preserve">6</w:t>
      </w:r>
      <w:r>
        <w:rPr>
          <w:rFonts w:hint="eastAsia" w:hAnsi="宋体" w:cs="宋体"/>
          <w:b/>
          <w:bCs/>
          <w:sz w:val="24"/>
        </w:rPr>
        <w:t xml:space="preserve">分）</w:t>
      </w:r>
      <w:r>
        <w:rPr>
          <w:rFonts w:hint="eastAsia" w:hAnsi="宋体" w:cs="宋体"/>
          <w:sz w:val="24"/>
        </w:rPr>
        <w:t xml:space="preserve">：</w:t>
      </w:r>
      <w:r/>
    </w:p>
    <w:p>
      <w:pPr>
        <w:ind w:firstLine="720"/>
        <w:spacing w:line="360" w:lineRule="auto"/>
        <w:rPr>
          <w:rFonts w:hAnsi="宋体" w:cs="宋体"/>
          <w:b/>
          <w:bCs/>
          <w:sz w:val="24"/>
        </w:rPr>
      </w:pPr>
      <w:r>
        <w:rPr>
          <w:rFonts w:hint="eastAsia" w:hAnsi="宋体" w:cs="宋体"/>
          <w:bCs/>
          <w:sz w:val="24"/>
          <w:szCs w:val="24"/>
        </w:rPr>
        <w:t xml:space="preserve">2022年10月1日以来，投标人承接过类似业绩的</w:t>
      </w:r>
      <w:r>
        <w:rPr>
          <w:rFonts w:hint="eastAsia" w:hAnsi="宋体" w:cs="宋体"/>
          <w:sz w:val="24"/>
        </w:rPr>
        <w:t xml:space="preserve">，有1个</w:t>
      </w:r>
      <w:r>
        <w:rPr>
          <w:rFonts w:hAnsi="宋体" w:cs="宋体"/>
          <w:sz w:val="24"/>
        </w:rPr>
        <w:t xml:space="preserve">得</w:t>
      </w:r>
      <w:r>
        <w:rPr>
          <w:rFonts w:hint="eastAsia" w:hAnsi="宋体" w:cs="宋体"/>
          <w:sz w:val="24"/>
          <w:lang w:val="en-US" w:eastAsia="zh-CN"/>
        </w:rPr>
        <w:t xml:space="preserve">3</w:t>
      </w:r>
      <w:r>
        <w:rPr>
          <w:rFonts w:hAnsi="宋体" w:cs="宋体"/>
          <w:sz w:val="24"/>
        </w:rPr>
        <w:t xml:space="preserve">分，</w:t>
      </w:r>
      <w:r>
        <w:rPr>
          <w:rFonts w:hint="eastAsia" w:hAnsi="宋体" w:cs="宋体"/>
          <w:sz w:val="24"/>
        </w:rPr>
        <w:t xml:space="preserve">本项目最高得</w:t>
      </w:r>
      <w:r>
        <w:rPr>
          <w:rFonts w:hint="eastAsia" w:hAnsi="宋体" w:cs="宋体"/>
          <w:sz w:val="24"/>
          <w:lang w:val="en-US" w:eastAsia="zh-CN"/>
        </w:rPr>
        <w:t xml:space="preserve">6</w:t>
      </w:r>
      <w:r>
        <w:rPr>
          <w:rFonts w:hint="eastAsia" w:hAnsi="宋体" w:cs="宋体"/>
          <w:sz w:val="24"/>
        </w:rPr>
        <w:t xml:space="preserve">分。</w:t>
      </w:r>
      <w:r>
        <w:rPr>
          <w:rFonts w:hint="eastAsia"/>
          <w:b/>
          <w:bCs/>
          <w:sz w:val="24"/>
          <w:szCs w:val="24"/>
        </w:rPr>
        <w:t xml:space="preserve">（日期以合同或协议签订日期为准，投标文件中提供合同或协议扫描件，否则不得分）</w:t>
      </w:r>
      <w:r/>
    </w:p>
    <w:p>
      <w:pPr>
        <w:numPr>
          <w:ilvl w:val="0"/>
          <w:numId w:val="20"/>
        </w:numPr>
        <w:ind w:firstLine="482"/>
        <w:spacing w:line="360" w:lineRule="auto"/>
        <w:rPr>
          <w:rFonts w:hAnsi="宋体" w:cs="宋体"/>
          <w:b/>
          <w:bCs/>
          <w:sz w:val="24"/>
        </w:rPr>
      </w:pPr>
      <w:r>
        <w:rPr>
          <w:rFonts w:hint="eastAsia" w:hAnsi="宋体" w:cs="宋体"/>
          <w:b/>
          <w:bCs/>
          <w:sz w:val="24"/>
        </w:rPr>
        <w:t xml:space="preserve">投标供应商</w:t>
      </w:r>
      <w:r>
        <w:rPr>
          <w:rFonts w:hAnsi="宋体" w:cs="宋体"/>
          <w:b/>
          <w:bCs/>
          <w:sz w:val="24"/>
        </w:rPr>
        <w:t xml:space="preserve">实力（</w:t>
      </w:r>
      <w:r>
        <w:rPr>
          <w:rFonts w:hint="eastAsia" w:hAnsi="宋体" w:cs="宋体"/>
          <w:b/>
          <w:bCs/>
          <w:sz w:val="24"/>
          <w:lang w:val="en-US" w:eastAsia="zh-CN"/>
        </w:rPr>
        <w:t xml:space="preserve">8</w:t>
      </w:r>
      <w:r>
        <w:rPr>
          <w:rFonts w:hAnsi="宋体" w:cs="宋体"/>
          <w:b/>
          <w:bCs/>
          <w:sz w:val="24"/>
        </w:rPr>
        <w:t xml:space="preserve">分）</w:t>
      </w:r>
      <w:r/>
    </w:p>
    <w:p>
      <w:pPr>
        <w:ind w:firstLine="480"/>
        <w:spacing w:line="360" w:lineRule="auto"/>
        <w:rPr>
          <w:rFonts w:hAnsi="宋体" w:cs="宋体"/>
          <w:bCs/>
          <w:sz w:val="24"/>
          <w:szCs w:val="24"/>
        </w:rPr>
      </w:pPr>
      <w:r/>
      <w:bookmarkStart w:id="3" w:name="_Hlk150031644"/>
      <w:r>
        <w:rPr>
          <w:rFonts w:hint="eastAsia" w:hAnsi="宋体" w:cs="宋体"/>
          <w:bCs/>
          <w:sz w:val="24"/>
          <w:szCs w:val="24"/>
        </w:rPr>
        <w:t xml:space="preserve">①投标人具有质量管理体系认证、IT服务管理体系认证、隐私信息管理体系认证、业务连续性管理体系认证，有一项得</w:t>
      </w:r>
      <w:r>
        <w:rPr>
          <w:rFonts w:hint="eastAsia" w:hAnsi="宋体" w:cs="宋体"/>
          <w:bCs/>
          <w:sz w:val="24"/>
          <w:szCs w:val="24"/>
          <w:lang w:val="en-US" w:eastAsia="zh-CN"/>
        </w:rPr>
        <w:t xml:space="preserve">1</w:t>
      </w:r>
      <w:r>
        <w:rPr>
          <w:rFonts w:hint="eastAsia" w:hAnsi="宋体" w:cs="宋体"/>
          <w:bCs/>
          <w:sz w:val="24"/>
          <w:szCs w:val="24"/>
        </w:rPr>
        <w:t xml:space="preserve">分，最高得</w:t>
      </w:r>
      <w:r>
        <w:rPr>
          <w:rFonts w:hint="eastAsia" w:hAnsi="宋体" w:cs="宋体"/>
          <w:bCs/>
          <w:sz w:val="24"/>
          <w:szCs w:val="24"/>
          <w:lang w:val="en-US" w:eastAsia="zh-CN"/>
        </w:rPr>
        <w:t xml:space="preserve">4</w:t>
      </w:r>
      <w:r>
        <w:rPr>
          <w:rFonts w:hint="eastAsia" w:hAnsi="宋体" w:cs="宋体"/>
          <w:bCs/>
          <w:sz w:val="24"/>
          <w:szCs w:val="24"/>
        </w:rPr>
        <w:t xml:space="preserve">分。</w:t>
      </w:r>
      <w:r>
        <w:rPr>
          <w:rFonts w:hAnsi="宋体" w:cs="宋体"/>
          <w:b/>
          <w:bCs/>
          <w:sz w:val="24"/>
        </w:rPr>
        <w:t xml:space="preserve">（</w:t>
      </w:r>
      <w:r>
        <w:rPr>
          <w:rFonts w:hint="eastAsia" w:hAnsi="宋体" w:cs="宋体"/>
          <w:b/>
          <w:bCs/>
          <w:sz w:val="24"/>
        </w:rPr>
        <w:t xml:space="preserve">投标文件中</w:t>
      </w:r>
      <w:r>
        <w:rPr>
          <w:rFonts w:hAnsi="宋体" w:cs="宋体"/>
          <w:b/>
          <w:bCs/>
          <w:sz w:val="24"/>
        </w:rPr>
        <w:t xml:space="preserve">提供相关有效证书</w:t>
      </w:r>
      <w:r>
        <w:rPr>
          <w:rFonts w:hint="eastAsia" w:hAnsi="宋体" w:cs="宋体"/>
          <w:b/>
          <w:bCs/>
          <w:sz w:val="24"/>
        </w:rPr>
        <w:t xml:space="preserve">原件扫描件、官网查询截图，否则不得分</w:t>
      </w:r>
      <w:r>
        <w:rPr>
          <w:rFonts w:hAnsi="宋体" w:cs="宋体"/>
          <w:b/>
          <w:bCs/>
          <w:sz w:val="24"/>
        </w:rPr>
        <w:t xml:space="preserve">）</w:t>
      </w:r>
      <w:r>
        <w:rPr>
          <w:rFonts w:hint="eastAsia" w:hAnsi="宋体" w:cs="宋体"/>
          <w:bCs/>
          <w:sz w:val="24"/>
          <w:szCs w:val="24"/>
        </w:rPr>
        <w:t xml:space="preserve">。</w:t>
      </w:r>
      <w:r/>
    </w:p>
    <w:p>
      <w:pPr>
        <w:ind w:firstLine="480"/>
        <w:spacing w:line="360" w:lineRule="auto"/>
        <w:rPr>
          <w:rFonts w:hAnsi="宋体" w:cs="宋体"/>
          <w:b/>
          <w:bCs/>
          <w:sz w:val="24"/>
        </w:rPr>
      </w:pPr>
      <w:r>
        <w:rPr>
          <w:rFonts w:hint="eastAsia" w:hAnsi="宋体" w:cs="宋体"/>
          <w:bCs/>
          <w:sz w:val="24"/>
          <w:szCs w:val="24"/>
        </w:rPr>
        <w:t xml:space="preserve">②投标人具有CCRC信息安全服务资质（安全运维）一级证书的得1分，</w:t>
      </w:r>
      <w:r>
        <w:rPr>
          <w:rFonts w:ascii="Times New Roman"/>
          <w:bCs/>
          <w:sz w:val="24"/>
          <w:szCs w:val="24"/>
        </w:rPr>
        <w:t xml:space="preserve">没有不得分。</w:t>
      </w:r>
      <w:r>
        <w:rPr>
          <w:rFonts w:hAnsi="宋体" w:cs="宋体"/>
          <w:b/>
          <w:bCs/>
          <w:sz w:val="24"/>
        </w:rPr>
        <w:t xml:space="preserve">（</w:t>
      </w:r>
      <w:r>
        <w:rPr>
          <w:rFonts w:hint="eastAsia" w:hAnsi="宋体" w:cs="宋体"/>
          <w:b/>
          <w:bCs/>
          <w:sz w:val="24"/>
        </w:rPr>
        <w:t xml:space="preserve">投标文件中</w:t>
      </w:r>
      <w:r>
        <w:rPr>
          <w:rFonts w:hAnsi="宋体" w:cs="宋体"/>
          <w:b/>
          <w:bCs/>
          <w:sz w:val="24"/>
        </w:rPr>
        <w:t xml:space="preserve">提供相关有效证书</w:t>
      </w:r>
      <w:r>
        <w:rPr>
          <w:rFonts w:hint="eastAsia" w:hAnsi="宋体" w:cs="宋体"/>
          <w:b/>
          <w:bCs/>
          <w:sz w:val="24"/>
        </w:rPr>
        <w:t xml:space="preserve">原件扫描件、官网查询截图，否则不得分</w:t>
      </w:r>
      <w:r>
        <w:rPr>
          <w:rFonts w:hAnsi="宋体" w:cs="宋体"/>
          <w:b/>
          <w:bCs/>
          <w:sz w:val="24"/>
        </w:rPr>
        <w:t xml:space="preserve">）</w:t>
      </w:r>
      <w:r/>
    </w:p>
    <w:p>
      <w:pPr>
        <w:ind w:firstLine="480"/>
        <w:spacing w:line="360" w:lineRule="auto"/>
        <w:rPr>
          <w:rFonts w:hAnsi="宋体" w:cs="宋体"/>
          <w:bCs/>
          <w:sz w:val="24"/>
          <w:szCs w:val="24"/>
        </w:rPr>
      </w:pPr>
      <w:r>
        <w:rPr>
          <w:rFonts w:hint="eastAsia" w:hAnsi="宋体" w:cs="宋体"/>
          <w:bCs/>
          <w:sz w:val="24"/>
          <w:szCs w:val="24"/>
        </w:rPr>
        <w:t xml:space="preserve">③投标人具有ITSS信息技术服务标准符合性证书（运行维护）一级证书的得1分，</w:t>
      </w:r>
      <w:r>
        <w:rPr>
          <w:rFonts w:ascii="Times New Roman"/>
          <w:bCs/>
          <w:sz w:val="24"/>
          <w:szCs w:val="24"/>
        </w:rPr>
        <w:t xml:space="preserve">没有不得分。</w:t>
      </w:r>
      <w:r>
        <w:rPr>
          <w:rFonts w:hAnsi="宋体" w:cs="宋体"/>
          <w:b/>
          <w:bCs/>
          <w:sz w:val="24"/>
        </w:rPr>
        <w:t xml:space="preserve">（</w:t>
      </w:r>
      <w:r>
        <w:rPr>
          <w:rFonts w:hint="eastAsia" w:hAnsi="宋体" w:cs="宋体"/>
          <w:b/>
          <w:bCs/>
          <w:sz w:val="24"/>
        </w:rPr>
        <w:t xml:space="preserve">投标文件中</w:t>
      </w:r>
      <w:r>
        <w:rPr>
          <w:rFonts w:hAnsi="宋体" w:cs="宋体"/>
          <w:b/>
          <w:bCs/>
          <w:sz w:val="24"/>
        </w:rPr>
        <w:t xml:space="preserve">提供相关有效证书</w:t>
      </w:r>
      <w:r>
        <w:rPr>
          <w:rFonts w:hint="eastAsia" w:hAnsi="宋体" w:cs="宋体"/>
          <w:b/>
          <w:bCs/>
          <w:sz w:val="24"/>
        </w:rPr>
        <w:t xml:space="preserve">原件扫描件、官网查询截图，否则不得分</w:t>
      </w:r>
      <w:r>
        <w:rPr>
          <w:rFonts w:hAnsi="宋体" w:cs="宋体"/>
          <w:b/>
          <w:bCs/>
          <w:sz w:val="24"/>
        </w:rPr>
        <w:t xml:space="preserve">）</w:t>
      </w:r>
      <w:r/>
    </w:p>
    <w:p>
      <w:pPr>
        <w:ind w:firstLine="480"/>
        <w:spacing w:line="360" w:lineRule="auto"/>
        <w:rPr>
          <w:rFonts w:hAnsi="宋体" w:cs="宋体"/>
          <w:bCs/>
          <w:sz w:val="24"/>
          <w:szCs w:val="24"/>
        </w:rPr>
      </w:pPr>
      <w:r>
        <w:rPr>
          <w:rFonts w:hint="eastAsia" w:hAnsi="宋体" w:cs="宋体"/>
          <w:bCs/>
          <w:sz w:val="24"/>
          <w:szCs w:val="24"/>
        </w:rPr>
        <w:t xml:space="preserve">④本地化服务（</w:t>
      </w:r>
      <w:r>
        <w:rPr>
          <w:rFonts w:hint="eastAsia" w:hAnsi="宋体" w:cs="宋体"/>
          <w:bCs/>
          <w:sz w:val="24"/>
          <w:szCs w:val="24"/>
          <w:lang w:val="en-US" w:eastAsia="zh-CN"/>
        </w:rPr>
        <w:t xml:space="preserve">2</w:t>
      </w:r>
      <w:r>
        <w:rPr>
          <w:rFonts w:hint="eastAsia" w:hAnsi="宋体" w:cs="宋体"/>
          <w:bCs/>
          <w:sz w:val="24"/>
          <w:szCs w:val="24"/>
        </w:rPr>
        <w:t xml:space="preserve">分）：投标人提供本地化服务承诺函。</w:t>
      </w:r>
      <w:r>
        <w:rPr>
          <w:rFonts w:hAnsi="宋体" w:cs="宋体"/>
          <w:b/>
          <w:bCs/>
          <w:sz w:val="24"/>
        </w:rPr>
        <w:t xml:space="preserve">（</w:t>
      </w:r>
      <w:r>
        <w:rPr>
          <w:rFonts w:hint="eastAsia" w:hAnsi="宋体" w:cs="宋体"/>
          <w:b/>
          <w:bCs/>
          <w:sz w:val="24"/>
        </w:rPr>
        <w:t xml:space="preserve">投标文件中</w:t>
      </w:r>
      <w:r>
        <w:rPr>
          <w:rFonts w:hAnsi="宋体" w:cs="宋体"/>
          <w:b/>
          <w:bCs/>
          <w:sz w:val="24"/>
        </w:rPr>
        <w:t xml:space="preserve">提供</w:t>
      </w:r>
      <w:r>
        <w:rPr>
          <w:rFonts w:hint="eastAsia" w:hAnsi="宋体" w:cs="宋体"/>
          <w:b/>
          <w:bCs/>
          <w:sz w:val="24"/>
        </w:rPr>
        <w:t xml:space="preserve">承诺函加盖公章）</w:t>
      </w:r>
      <w:bookmarkEnd w:id="3"/>
      <w:r/>
      <w:r/>
    </w:p>
    <w:p>
      <w:pPr>
        <w:numPr>
          <w:ilvl w:val="0"/>
          <w:numId w:val="20"/>
        </w:numPr>
        <w:ind w:firstLine="482"/>
        <w:spacing w:line="360" w:lineRule="auto"/>
        <w:rPr>
          <w:rFonts w:hAnsi="宋体" w:cs="宋体"/>
          <w:bCs/>
          <w:sz w:val="24"/>
          <w:szCs w:val="24"/>
        </w:rPr>
      </w:pPr>
      <w:r/>
      <w:bookmarkStart w:id="4" w:name="_Hlk150033450"/>
      <w:r>
        <w:rPr>
          <w:rFonts w:hint="eastAsia" w:hAnsi="宋体" w:cs="宋体"/>
          <w:b/>
          <w:bCs/>
          <w:sz w:val="24"/>
        </w:rPr>
        <w:t xml:space="preserve">项目人员配置（1</w:t>
      </w:r>
      <w:r>
        <w:rPr>
          <w:rFonts w:hint="eastAsia" w:hAnsi="宋体" w:cs="宋体"/>
          <w:b/>
          <w:bCs/>
          <w:sz w:val="24"/>
          <w:lang w:val="en-US" w:eastAsia="zh-CN"/>
        </w:rPr>
        <w:t xml:space="preserve">2</w:t>
      </w:r>
      <w:r>
        <w:rPr>
          <w:rFonts w:hint="eastAsia" w:hAnsi="宋体" w:cs="宋体"/>
          <w:b/>
          <w:bCs/>
          <w:sz w:val="24"/>
        </w:rPr>
        <w:t xml:space="preserve">分）</w:t>
      </w:r>
      <w:r>
        <w:rPr>
          <w:rFonts w:hint="eastAsia" w:hAnsi="宋体" w:cs="宋体"/>
          <w:bCs/>
          <w:sz w:val="24"/>
          <w:szCs w:val="24"/>
        </w:rPr>
        <w:t xml:space="preserve">：</w:t>
      </w:r>
      <w:bookmarkEnd w:id="4"/>
      <w:r/>
      <w:r/>
    </w:p>
    <w:p>
      <w:pPr>
        <w:ind w:firstLine="480"/>
        <w:spacing w:line="360" w:lineRule="auto"/>
        <w:rPr>
          <w:rFonts w:hAnsi="宋体" w:cs="宋体"/>
          <w:bCs/>
          <w:sz w:val="24"/>
          <w:szCs w:val="24"/>
        </w:rPr>
      </w:pPr>
      <w:r>
        <w:rPr>
          <w:rFonts w:hint="eastAsia" w:hAnsi="宋体" w:cs="宋体"/>
          <w:bCs/>
          <w:sz w:val="24"/>
          <w:szCs w:val="24"/>
        </w:rPr>
        <w:t xml:space="preserve">①项目负责人具有信息系统项目管理师、高级工程师、注册信息安全管理人员（CISO）、ITSS-IT服务项目工程师认证证书，</w:t>
      </w:r>
      <w:r>
        <w:rPr>
          <w:rFonts w:ascii="Times New Roman"/>
          <w:bCs/>
          <w:sz w:val="24"/>
          <w:szCs w:val="24"/>
        </w:rPr>
        <w:t xml:space="preserve">满足一个得</w:t>
      </w:r>
      <w:r>
        <w:rPr>
          <w:rFonts w:hint="eastAsia" w:ascii="Times New Roman"/>
          <w:bCs/>
          <w:sz w:val="24"/>
          <w:szCs w:val="24"/>
          <w:lang w:val="en-US" w:eastAsia="zh-CN"/>
        </w:rPr>
        <w:t xml:space="preserve">1</w:t>
      </w:r>
      <w:r>
        <w:rPr>
          <w:rFonts w:ascii="Times New Roman"/>
          <w:bCs/>
          <w:sz w:val="24"/>
          <w:szCs w:val="24"/>
        </w:rPr>
        <w:t xml:space="preserve">分，最高得</w:t>
      </w:r>
      <w:r>
        <w:rPr>
          <w:rFonts w:hint="eastAsia" w:hAnsi="宋体" w:cs="宋体"/>
          <w:bCs/>
          <w:sz w:val="24"/>
          <w:szCs w:val="24"/>
          <w:lang w:val="en-US" w:eastAsia="zh-CN"/>
        </w:rPr>
        <w:t xml:space="preserve">4</w:t>
      </w:r>
      <w:r>
        <w:rPr>
          <w:rFonts w:hint="eastAsia" w:hAnsi="宋体" w:cs="宋体"/>
          <w:bCs/>
          <w:sz w:val="24"/>
          <w:szCs w:val="24"/>
        </w:rPr>
        <w:t xml:space="preserve">分。</w:t>
      </w:r>
      <w:r/>
    </w:p>
    <w:p>
      <w:pPr>
        <w:ind w:firstLine="480"/>
        <w:spacing w:line="360" w:lineRule="auto"/>
        <w:rPr>
          <w:rFonts w:hAnsi="宋体" w:cs="宋体"/>
          <w:bCs/>
          <w:sz w:val="24"/>
          <w:szCs w:val="24"/>
        </w:rPr>
      </w:pPr>
      <w:r>
        <w:rPr>
          <w:rFonts w:hint="eastAsia" w:hAnsi="宋体" w:cs="宋体"/>
          <w:bCs/>
          <w:sz w:val="24"/>
          <w:szCs w:val="24"/>
        </w:rPr>
        <w:t xml:space="preserve">②项目其他成员</w:t>
      </w:r>
      <w:r>
        <w:rPr>
          <w:rFonts w:hint="eastAsia" w:hAnsi="宋体" w:cs="宋体"/>
          <w:bCs/>
          <w:sz w:val="24"/>
          <w:szCs w:val="24"/>
          <w:lang w:eastAsia="zh-CN"/>
        </w:rPr>
        <w:t xml:space="preserve">：</w:t>
      </w:r>
      <w:r>
        <w:rPr>
          <w:rFonts w:hint="eastAsia" w:hAnsi="宋体" w:cs="宋体"/>
          <w:bCs/>
          <w:sz w:val="24"/>
          <w:szCs w:val="24"/>
        </w:rPr>
        <w:t xml:space="preserve">具有弱电系统工程师、ITSS-IT服务项目经理（工程师）认证证书、注册信息安全专业人员（CISP）证书、高级网络工程师的、信息系统管理工程师</w:t>
      </w:r>
      <w:bookmarkStart w:id="5" w:name="OLE_LINK2"/>
      <w:r>
        <w:rPr>
          <w:rFonts w:hint="eastAsia" w:hAnsi="宋体" w:cs="宋体"/>
          <w:bCs/>
          <w:sz w:val="24"/>
          <w:szCs w:val="24"/>
        </w:rPr>
        <w:t xml:space="preserve">、CISAW信息安全保障人员认证证书</w:t>
      </w:r>
      <w:bookmarkEnd w:id="5"/>
      <w:r>
        <w:rPr>
          <w:rFonts w:hint="eastAsia" w:hAnsi="宋体" w:cs="宋体"/>
          <w:bCs/>
          <w:sz w:val="24"/>
          <w:szCs w:val="24"/>
        </w:rPr>
        <w:t xml:space="preserve">、软件工程师认证证书、数据库管理工程师认证证书，有一个得1分，最高8分。</w:t>
      </w:r>
      <w:r/>
    </w:p>
    <w:p>
      <w:pPr>
        <w:ind w:firstLine="723"/>
        <w:spacing w:line="360" w:lineRule="auto"/>
        <w:rPr>
          <w:rFonts w:hAnsi="宋体" w:cs="宋体"/>
          <w:bCs/>
          <w:sz w:val="24"/>
          <w:szCs w:val="24"/>
        </w:rPr>
      </w:pPr>
      <w:r>
        <w:rPr>
          <w:rFonts w:hint="eastAsia" w:hAnsi="宋体" w:cs="宋体"/>
          <w:b/>
          <w:bCs/>
          <w:color w:val="000000"/>
          <w:sz w:val="24"/>
        </w:rPr>
        <w:t xml:space="preserve">注：投标文件中须提供①上述人员有效证书原件扫描件；②上述人员与投标供应商企业签订的劳动合同复印件；③上述人员由社保机构出具的近三个月中任意一个月份（不含投标当月）的缴费证明复印件，如企业成立年限不足3个月的，则按企业实际成立时间提供社保缴费相关证明复印件。未满足以上要求的不得分。</w:t>
      </w:r>
      <w:r/>
    </w:p>
    <w:p>
      <w:pPr>
        <w:numPr>
          <w:ilvl w:val="0"/>
          <w:numId w:val="19"/>
        </w:numPr>
        <w:ind w:firstLine="482"/>
        <w:spacing w:line="360" w:lineRule="auto"/>
        <w:tabs>
          <w:tab w:val="left" w:pos="945" w:leader="none"/>
          <w:tab w:val="left" w:pos="1155" w:leader="none"/>
          <w:tab w:val="left" w:pos="1271" w:leader="none"/>
          <w:tab w:val="left" w:pos="2250" w:leader="none"/>
        </w:tabs>
        <w:rPr>
          <w:rFonts w:hAnsi="宋体"/>
          <w:b/>
          <w:sz w:val="24"/>
          <w:szCs w:val="24"/>
        </w:rPr>
      </w:pPr>
      <w:r>
        <w:rPr>
          <w:rFonts w:hint="eastAsia" w:hAnsi="宋体"/>
          <w:b/>
          <w:bCs/>
          <w:sz w:val="24"/>
          <w:szCs w:val="24"/>
        </w:rPr>
        <w:t xml:space="preserve">服务方案（6</w:t>
      </w:r>
      <w:r>
        <w:rPr>
          <w:rFonts w:hint="eastAsia" w:hAnsi="宋体"/>
          <w:b/>
          <w:bCs/>
          <w:sz w:val="24"/>
          <w:szCs w:val="24"/>
          <w:lang w:val="en-US" w:eastAsia="zh-CN"/>
        </w:rPr>
        <w:t xml:space="preserve">4</w:t>
      </w:r>
      <w:r>
        <w:rPr>
          <w:rFonts w:hint="eastAsia" w:hAnsi="宋体"/>
          <w:b/>
          <w:sz w:val="24"/>
          <w:szCs w:val="24"/>
        </w:rPr>
        <w:t xml:space="preserve">分）：</w:t>
      </w:r>
      <w:r/>
    </w:p>
    <w:p>
      <w:pPr>
        <w:ind w:firstLine="480"/>
        <w:spacing w:line="360" w:lineRule="auto"/>
        <w:rPr>
          <w:rFonts w:hAnsi="宋体" w:cs="宋体"/>
          <w:color w:val="000000"/>
          <w:sz w:val="24"/>
        </w:rPr>
        <w:outlineLvl w:val="0"/>
      </w:pPr>
      <w:r>
        <w:rPr>
          <w:rFonts w:hint="eastAsia" w:hAnsi="宋体" w:cs="宋体"/>
          <w:color w:val="000000"/>
          <w:sz w:val="24"/>
        </w:rPr>
        <w:t xml:space="preserve">①对项目需求的理解和把握（1</w:t>
      </w:r>
      <w:r>
        <w:rPr>
          <w:rFonts w:hint="eastAsia" w:hAnsi="宋体" w:cs="宋体"/>
          <w:color w:val="000000"/>
          <w:sz w:val="24"/>
          <w:lang w:val="en-US" w:eastAsia="zh-CN"/>
        </w:rPr>
        <w:t xml:space="preserve">0</w:t>
      </w:r>
      <w:r>
        <w:rPr>
          <w:rFonts w:hint="eastAsia" w:hAnsi="宋体" w:cs="宋体"/>
          <w:color w:val="000000"/>
          <w:sz w:val="24"/>
        </w:rPr>
        <w:t xml:space="preserve">分）：无锡市公安局应急指挥中心智能化安装工程、110指挥中心其它计算机软件服务、110接处警应急备份系统、短信报警平台、大屏显示系统、警用车辆定位管理系统、智能外呼平台服务、110微信小程序、情报指挥赋能实战平台、“太湖之鹰”警航 指挥管理平台等平台理解和现状进行分析比较。</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阐述内容满足采购需求、内容详实、需求贴合度高且条理清晰，得10</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阐述内容较为简单、可行、细节有待完善，得7分；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tabs>
          <w:tab w:val="left" w:pos="945" w:leader="none"/>
          <w:tab w:val="left" w:pos="1155" w:leader="none"/>
          <w:tab w:val="left" w:pos="3823" w:leader="none"/>
        </w:tabs>
        <w:rPr>
          <w:rFonts w:hAnsi="宋体" w:cs="宋体"/>
          <w:color w:val="000000"/>
          <w:sz w:val="24"/>
        </w:rPr>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cs="宋体"/>
          <w:color w:val="000000"/>
          <w:sz w:val="24"/>
        </w:rPr>
        <w:outlineLvl w:val="0"/>
      </w:pPr>
      <w:r>
        <w:rPr>
          <w:rFonts w:hint="eastAsia" w:hAnsi="宋体" w:cs="宋体"/>
          <w:color w:val="000000"/>
          <w:sz w:val="24"/>
        </w:rPr>
        <w:t xml:space="preserve">②运维服务方案（10分）：投标人对项目的理解程度、总体把握程度、项目运维重点难点分析，编制驻场运维服务方案</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阐述内容满足采购需求、内容详实、需求贴合度高且条理清晰，得10</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阐述内容较为简单、可行、细节有待完善，得7分；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rPr>
          <w:rFonts w:hAnsi="宋体" w:cs="宋体"/>
          <w:color w:val="000000"/>
          <w:sz w:val="24"/>
        </w:rPr>
        <w:outlineLvl w:val="0"/>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cs="宋体"/>
          <w:color w:val="000000"/>
          <w:sz w:val="24"/>
        </w:rPr>
        <w:outlineLvl w:val="0"/>
      </w:pPr>
      <w:r>
        <w:rPr>
          <w:rFonts w:hint="eastAsia" w:hAnsi="宋体" w:cs="宋体"/>
          <w:color w:val="000000"/>
          <w:sz w:val="24"/>
        </w:rPr>
        <w:t xml:space="preserve">③重大活动应急保障措施方案（10分）：投标人提供系统重大故障的应急预案以及措施安排、并能提供详细运维应急方案。</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阐述内容满足采购需求、内容详实、需求贴合度高且条理清晰，得10</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阐述内容较为简单、可行、细节有待完善，得7分；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rPr>
          <w:rFonts w:hAnsi="宋体" w:cs="宋体"/>
          <w:color w:val="000000"/>
          <w:sz w:val="24"/>
        </w:rPr>
        <w:outlineLvl w:val="0"/>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cs="宋体"/>
          <w:color w:val="000000"/>
          <w:sz w:val="24"/>
        </w:rPr>
        <w:outlineLvl w:val="0"/>
      </w:pPr>
      <w:r>
        <w:rPr>
          <w:rFonts w:hint="eastAsia" w:hAnsi="宋体" w:cs="宋体"/>
          <w:color w:val="000000"/>
          <w:sz w:val="24"/>
        </w:rPr>
        <w:t xml:space="preserve">④警用车辆管理系统运维方案（1</w:t>
      </w:r>
      <w:r>
        <w:rPr>
          <w:rFonts w:hint="eastAsia" w:hAnsi="宋体" w:cs="宋体"/>
          <w:color w:val="000000"/>
          <w:sz w:val="24"/>
          <w:lang w:val="en-US" w:eastAsia="zh-CN"/>
        </w:rPr>
        <w:t xml:space="preserve">2</w:t>
      </w:r>
      <w:r>
        <w:rPr>
          <w:rFonts w:hint="eastAsia" w:hAnsi="宋体" w:cs="宋体"/>
          <w:color w:val="000000"/>
          <w:sz w:val="24"/>
        </w:rPr>
        <w:t xml:space="preserve">分）：投标人根据项目需求提供完善的系统运维方案设计，方案中包括运维流程内容、软件版本升级处理方案、常见故障处理方案、培训计划方案。</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w:t>
      </w:r>
      <w:r>
        <w:rPr>
          <w:rFonts w:hint="eastAsia"/>
          <w:sz w:val="24"/>
          <w:lang w:val="en-US" w:eastAsia="zh-CN"/>
        </w:rPr>
        <w:t xml:space="preserve">2</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w:t>
      </w:r>
      <w:r>
        <w:rPr>
          <w:rFonts w:hint="eastAsia"/>
          <w:sz w:val="24"/>
          <w:lang w:val="en-US" w:eastAsia="zh-CN"/>
        </w:rPr>
        <w:t xml:space="preserve">8</w:t>
      </w:r>
      <w:r>
        <w:rPr>
          <w:rFonts w:hint="eastAsia"/>
          <w:sz w:val="24"/>
        </w:rPr>
        <w:t xml:space="preserve">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rPr>
          <w:sz w:val="24"/>
        </w:rPr>
        <w:outlineLvl w:val="0"/>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cs="宋体"/>
          <w:color w:val="000000"/>
          <w:sz w:val="24"/>
        </w:rPr>
        <w:outlineLvl w:val="0"/>
      </w:pPr>
      <w:r>
        <w:rPr>
          <w:rFonts w:hint="eastAsia" w:hAnsi="宋体" w:cs="宋体"/>
          <w:color w:val="000000"/>
          <w:sz w:val="24"/>
        </w:rPr>
        <w:t xml:space="preserve">⑤110接处警应急备份系统运维方案（1</w:t>
      </w:r>
      <w:r>
        <w:rPr>
          <w:rFonts w:hint="eastAsia" w:hAnsi="宋体" w:cs="宋体"/>
          <w:color w:val="000000"/>
          <w:sz w:val="24"/>
          <w:lang w:val="en-US" w:eastAsia="zh-CN"/>
        </w:rPr>
        <w:t xml:space="preserve">2</w:t>
      </w:r>
      <w:r>
        <w:rPr>
          <w:rFonts w:hint="eastAsia" w:hAnsi="宋体" w:cs="宋体"/>
          <w:color w:val="000000"/>
          <w:sz w:val="24"/>
        </w:rPr>
        <w:t xml:space="preserve">分）：投标人根据项目需求提供完善的系统运维方案设计，方案中包括运维流程内容、软件版本升级处理方案、常见故障处理方案、培训计划方案。</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w:t>
      </w:r>
      <w:r>
        <w:rPr>
          <w:rFonts w:hint="eastAsia"/>
          <w:sz w:val="24"/>
          <w:lang w:val="en-US" w:eastAsia="zh-CN"/>
        </w:rPr>
        <w:t xml:space="preserve">2</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w:t>
      </w:r>
      <w:r>
        <w:rPr>
          <w:rFonts w:hint="eastAsia"/>
          <w:sz w:val="24"/>
          <w:lang w:val="en-US" w:eastAsia="zh-CN"/>
        </w:rPr>
        <w:t xml:space="preserve">8</w:t>
      </w:r>
      <w:r>
        <w:rPr>
          <w:rFonts w:hint="eastAsia"/>
          <w:sz w:val="24"/>
        </w:rPr>
        <w:t xml:space="preserve">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rPr>
          <w:rFonts w:hAnsi="宋体" w:cs="宋体"/>
          <w:color w:val="000000"/>
          <w:sz w:val="24"/>
        </w:rPr>
        <w:outlineLvl w:val="0"/>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cs="宋体"/>
          <w:color w:val="000000"/>
          <w:sz w:val="24"/>
        </w:rPr>
        <w:outlineLvl w:val="0"/>
      </w:pPr>
      <w:r>
        <w:rPr>
          <w:rFonts w:hint="eastAsia" w:hAnsi="宋体" w:cs="宋体"/>
          <w:color w:val="000000"/>
          <w:sz w:val="24"/>
        </w:rPr>
        <w:t xml:space="preserve">⑥服务人员培训方案（10分）：投标人根据项目需求提供完善的人员培训方案，方案中包括培训计划方案。</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阐述内容满足采购需求、内容详实、需求贴合度高且条理清晰，得10</w:t>
      </w:r>
      <w:r>
        <w:rPr>
          <w:sz w:val="24"/>
        </w:rPr>
        <w:t xml:space="preserve">分</w:t>
      </w:r>
      <w:r>
        <w:rPr>
          <w:rFonts w:hint="eastAsia"/>
          <w:sz w:val="24"/>
        </w:rPr>
        <w:t xml:space="preserve">。</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阐述内容较为简单、可行、细节有待完善，得7分；</w:t>
      </w:r>
      <w:r/>
    </w:p>
    <w:p>
      <w:pPr>
        <w:ind w:firstLine="480"/>
        <w:spacing w:line="360" w:lineRule="auto"/>
        <w:tabs>
          <w:tab w:val="left" w:pos="945" w:leader="none"/>
          <w:tab w:val="left" w:pos="1155" w:leader="none"/>
          <w:tab w:val="left" w:pos="3823" w:leader="none"/>
        </w:tabs>
        <w:rPr>
          <w:sz w:val="24"/>
        </w:rPr>
      </w:pPr>
      <w:r>
        <w:rPr>
          <w:rFonts w:hint="eastAsia"/>
          <w:sz w:val="24"/>
        </w:rPr>
        <w:t xml:space="preserve">阐述内容粗略、无针对性，得4分。</w:t>
      </w:r>
      <w:r/>
    </w:p>
    <w:p>
      <w:pPr>
        <w:ind w:firstLine="480"/>
        <w:spacing w:line="360" w:lineRule="auto"/>
        <w:rPr>
          <w:sz w:val="24"/>
        </w:rPr>
        <w:outlineLvl w:val="0"/>
      </w:pPr>
      <w:r>
        <w:rPr>
          <w:rFonts w:hint="eastAsia"/>
          <w:sz w:val="24"/>
        </w:rPr>
        <w:t xml:space="preserve">阐述内容存在不能满足采购需求，或存在逻辑错误、前后矛盾，或存在违反现行相关规范的不得分。</w:t>
      </w:r>
      <w:r/>
    </w:p>
    <w:p>
      <w:pPr>
        <w:ind w:firstLine="480"/>
        <w:spacing w:line="360" w:lineRule="auto"/>
        <w:rPr>
          <w:rFonts w:hAnsi="宋体"/>
          <w:bCs/>
          <w:sz w:val="24"/>
          <w:szCs w:val="24"/>
        </w:rPr>
        <w:outlineLvl w:val="0"/>
      </w:pPr>
      <w:r>
        <w:rPr>
          <w:rFonts w:hint="eastAsia" w:hAnsi="宋体" w:cs="宋体"/>
          <w:color w:val="000000"/>
          <w:sz w:val="24"/>
        </w:rPr>
        <w:t xml:space="preserve">评委在</w:t>
      </w:r>
      <w:r>
        <w:rPr>
          <w:rFonts w:hAnsi="宋体" w:cs="宋体"/>
          <w:color w:val="000000"/>
          <w:sz w:val="24"/>
        </w:rPr>
        <w:t xml:space="preserve">5</w:t>
      </w:r>
      <w:r>
        <w:rPr>
          <w:rFonts w:hint="eastAsia" w:hAnsi="宋体" w:cs="宋体"/>
          <w:color w:val="000000"/>
          <w:sz w:val="24"/>
        </w:rPr>
        <w:t xml:space="preserve">人及</w:t>
      </w:r>
      <w:r>
        <w:rPr>
          <w:rFonts w:hAnsi="宋体" w:cs="宋体"/>
          <w:color w:val="000000"/>
          <w:sz w:val="24"/>
        </w:rPr>
        <w:t xml:space="preserve">5</w:t>
      </w:r>
      <w:r>
        <w:rPr>
          <w:rFonts w:hint="eastAsia" w:hAnsi="宋体" w:cs="宋体"/>
          <w:color w:val="000000"/>
          <w:sz w:val="24"/>
        </w:rPr>
        <w:t xml:space="preserve">人以上的，取所有成员的平均值。投标文件无相应评分内容时，该项目为零分。</w:t>
      </w:r>
      <w:r>
        <w:rPr>
          <w:rFonts w:hint="eastAsia" w:hAnsi="宋体"/>
          <w:bCs/>
          <w:color w:val="000000"/>
          <w:sz w:val="24"/>
        </w:rPr>
        <w:t xml:space="preserve">评分办法及评分细则的解释权属采购人。未列入本评分细则的其他条件不作为评分内容</w:t>
      </w:r>
      <w:r>
        <w:rPr>
          <w:rFonts w:hint="eastAsia" w:hAnsi="宋体"/>
          <w:b/>
          <w:bCs/>
          <w:color w:val="000000"/>
          <w:sz w:val="24"/>
        </w:rPr>
        <w:t xml:space="preserve">。</w:t>
      </w:r>
      <w:r/>
    </w:p>
    <w:p>
      <w:pPr>
        <w:ind w:left="-3" w:firstLine="420"/>
        <w:spacing w:line="360" w:lineRule="auto"/>
        <w:rPr>
          <w:rFonts w:ascii="黑体" w:hAnsi="宋体" w:eastAsia="黑体"/>
          <w:bCs/>
          <w:sz w:val="24"/>
        </w:rPr>
        <w:outlineLvl w:val="0"/>
      </w:pPr>
      <w:r>
        <w:rPr>
          <w:rFonts w:hint="eastAsia" w:ascii="黑体" w:hAnsi="宋体" w:eastAsia="黑体"/>
          <w:bCs/>
          <w:sz w:val="24"/>
        </w:rPr>
        <w:t xml:space="preserve">（十） 定标：</w:t>
      </w:r>
      <w:r/>
    </w:p>
    <w:p>
      <w:pPr>
        <w:ind w:firstLine="480"/>
        <w:spacing w:line="360" w:lineRule="auto"/>
        <w:tabs>
          <w:tab w:val="left" w:pos="1155" w:leader="none"/>
        </w:tabs>
        <w:rPr>
          <w:rFonts w:hAnsi="宋体" w:cs="宋体"/>
          <w:color w:val="000000"/>
          <w:sz w:val="24"/>
        </w:rPr>
      </w:pPr>
      <w:r>
        <w:rPr>
          <w:rFonts w:hAnsi="宋体"/>
          <w:bCs/>
          <w:color w:val="000000"/>
          <w:sz w:val="24"/>
        </w:rPr>
        <w:t xml:space="preserve">1.</w:t>
      </w:r>
      <w:r>
        <w:rPr>
          <w:rFonts w:hint="eastAsia" w:hAnsi="宋体"/>
          <w:bCs/>
          <w:color w:val="000000"/>
          <w:sz w:val="24"/>
        </w:rPr>
        <w:t xml:space="preserve"> 评标委员会根据招标文件规定的评标方法和评标标准进行评审，按本次招标的定标规则确定中标候选人，</w:t>
      </w:r>
      <w:r>
        <w:rPr>
          <w:rFonts w:hint="eastAsia" w:hAnsi="宋体" w:cs="宋体"/>
          <w:color w:val="000000"/>
          <w:sz w:val="24"/>
        </w:rPr>
        <w:t xml:space="preserve">采</w:t>
      </w:r>
      <w:r>
        <w:rPr>
          <w:rFonts w:hint="eastAsia" w:hAnsi="宋体"/>
          <w:bCs/>
          <w:color w:val="000000"/>
          <w:sz w:val="24"/>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中国政府采购网）上公告中标结</w:t>
      </w:r>
      <w:r>
        <w:rPr>
          <w:rFonts w:hint="eastAsia" w:hAnsi="宋体" w:cs="宋体"/>
          <w:color w:val="000000"/>
          <w:sz w:val="24"/>
        </w:rPr>
        <w:t xml:space="preserve">果，在公告中标结果的同时，普信国际工程咨询有限公司向中标人发出中标通知书。</w:t>
      </w:r>
      <w:r/>
    </w:p>
    <w:p>
      <w:pPr>
        <w:ind w:firstLine="480"/>
        <w:spacing w:line="360" w:lineRule="auto"/>
        <w:tabs>
          <w:tab w:val="left" w:pos="1155" w:leader="none"/>
        </w:tabs>
        <w:rPr>
          <w:rFonts w:hAnsi="宋体" w:cs="宋体"/>
          <w:color w:val="000000"/>
          <w:sz w:val="24"/>
        </w:rPr>
      </w:pPr>
      <w:r>
        <w:rPr>
          <w:rFonts w:hint="eastAsia" w:hAnsi="宋体"/>
          <w:bCs/>
          <w:color w:val="000000"/>
          <w:sz w:val="24"/>
        </w:rPr>
        <w:t xml:space="preserve">2.</w:t>
      </w:r>
      <w:r>
        <w:rPr>
          <w:rFonts w:hAnsi="宋体"/>
          <w:bCs/>
          <w:color w:val="000000"/>
          <w:sz w:val="24"/>
        </w:rPr>
        <w:t xml:space="preserve"> 如有质疑，</w:t>
      </w:r>
      <w:r>
        <w:rPr>
          <w:rFonts w:hint="eastAsia" w:hAnsi="宋体"/>
          <w:bCs/>
          <w:color w:val="000000"/>
          <w:sz w:val="24"/>
        </w:rPr>
        <w:t xml:space="preserve">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Ansi="宋体"/>
          <w:bCs/>
          <w:color w:val="000000"/>
          <w:sz w:val="24"/>
        </w:rPr>
      </w:pPr>
      <w:r>
        <w:rPr>
          <w:rFonts w:hint="eastAsia" w:hAnsi="宋体"/>
          <w:bCs/>
          <w:color w:val="000000"/>
          <w:sz w:val="24"/>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Ansi="宋体"/>
          <w:bCs/>
          <w:color w:val="000000"/>
          <w:sz w:val="24"/>
        </w:rPr>
      </w:pPr>
      <w:r>
        <w:rPr>
          <w:rFonts w:hint="eastAsia" w:hAnsi="宋体"/>
          <w:bCs/>
          <w:color w:val="000000"/>
          <w:sz w:val="24"/>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Ansi="宋体"/>
          <w:bCs/>
          <w:color w:val="000000"/>
          <w:sz w:val="24"/>
        </w:rPr>
      </w:pPr>
      <w:r>
        <w:rPr>
          <w:rFonts w:hint="eastAsia" w:hAnsi="宋体"/>
          <w:bCs/>
          <w:color w:val="000000"/>
          <w:sz w:val="24"/>
        </w:rPr>
        <w:t xml:space="preserve">2）供应商提出质疑应当提交质疑函和必要的证明材料。质疑函应当包括下列内容：</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A</w:t>
      </w:r>
      <w:r>
        <w:rPr>
          <w:rFonts w:hint="eastAsia" w:ascii="宋体" w:hAnsi="宋体" w:eastAsia="宋体"/>
          <w:bCs/>
          <w:color w:val="000000"/>
          <w:sz w:val="24"/>
          <w:szCs w:val="24"/>
        </w:rPr>
        <w:t xml:space="preserve">．供应商的姓名或者名称、地址、邮编、联系人及联系电话；</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B</w:t>
      </w:r>
      <w:r>
        <w:rPr>
          <w:rFonts w:hint="eastAsia" w:ascii="宋体" w:hAnsi="宋体" w:eastAsia="宋体"/>
          <w:bCs/>
          <w:color w:val="000000"/>
          <w:sz w:val="24"/>
          <w:szCs w:val="24"/>
        </w:rPr>
        <w:t xml:space="preserve">．质疑项目的名称、编号；</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C</w:t>
      </w:r>
      <w:r>
        <w:rPr>
          <w:rFonts w:hint="eastAsia" w:ascii="宋体" w:hAnsi="宋体" w:eastAsia="宋体"/>
          <w:bCs/>
          <w:color w:val="000000"/>
          <w:sz w:val="24"/>
          <w:szCs w:val="24"/>
        </w:rPr>
        <w:t xml:space="preserve">．具体、明确的质疑事项和与质疑事项相关的请求；</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D</w:t>
      </w:r>
      <w:r>
        <w:rPr>
          <w:rFonts w:hint="eastAsia" w:ascii="宋体" w:hAnsi="宋体" w:eastAsia="宋体"/>
          <w:bCs/>
          <w:color w:val="000000"/>
          <w:sz w:val="24"/>
          <w:szCs w:val="24"/>
        </w:rPr>
        <w:t xml:space="preserve">．事实依据；</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E</w:t>
      </w:r>
      <w:r>
        <w:rPr>
          <w:rFonts w:hint="eastAsia" w:ascii="宋体" w:hAnsi="宋体" w:eastAsia="宋体"/>
          <w:bCs/>
          <w:color w:val="000000"/>
          <w:sz w:val="24"/>
          <w:szCs w:val="24"/>
        </w:rPr>
        <w:t xml:space="preserve">．必要的法律依据；</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F</w:t>
      </w:r>
      <w:r>
        <w:rPr>
          <w:rFonts w:hint="eastAsia" w:ascii="宋体" w:hAnsi="宋体" w:eastAsia="宋体"/>
          <w:bCs/>
          <w:color w:val="000000"/>
          <w:sz w:val="24"/>
          <w:szCs w:val="24"/>
        </w:rPr>
        <w:t xml:space="preserve">．提出质疑的日期。</w:t>
      </w:r>
      <w:r/>
    </w:p>
    <w:p>
      <w:pPr>
        <w:pStyle w:val="1576"/>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　　供应商为自然人的，应当由本人签字；供应商为法人或者其他组织的，应当由法定代表人、主要负责人，或者其授权代表签字或者盖章，并加盖公章。</w:t>
      </w:r>
      <w:r/>
    </w:p>
    <w:p>
      <w:pPr>
        <w:pStyle w:val="1576"/>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tabs>
          <w:tab w:val="left" w:pos="1155" w:leader="none"/>
        </w:tabs>
        <w:rPr>
          <w:rFonts w:hAnsi="宋体"/>
          <w:color w:val="000000"/>
          <w:sz w:val="24"/>
          <w:szCs w:val="24"/>
        </w:rPr>
      </w:pPr>
      <w:r>
        <w:rPr>
          <w:rFonts w:hint="eastAsia" w:hAnsi="宋体"/>
          <w:color w:val="000000"/>
          <w:sz w:val="24"/>
          <w:szCs w:val="24"/>
        </w:rPr>
        <w:t xml:space="preserve">3.投标、开标及定标的整个过程均由有关部门进行现场监督。</w:t>
      </w:r>
      <w:r/>
    </w:p>
    <w:p>
      <w:pPr>
        <w:ind w:left="-3" w:firstLine="420"/>
        <w:spacing w:line="360" w:lineRule="auto"/>
        <w:rPr>
          <w:rFonts w:hAnsi="宋体"/>
          <w:color w:val="000000"/>
          <w:sz w:val="24"/>
          <w:szCs w:val="24"/>
        </w:rPr>
        <w:outlineLvl w:val="0"/>
      </w:pPr>
      <w:r>
        <w:rPr>
          <w:rFonts w:hint="eastAsia" w:hAnsi="宋体"/>
          <w:color w:val="000000"/>
          <w:sz w:val="24"/>
          <w:szCs w:val="24"/>
        </w:rPr>
        <w:t xml:space="preserve">4.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left="-3" w:firstLine="420"/>
        <w:spacing w:line="360" w:lineRule="auto"/>
        <w:rPr>
          <w:rFonts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Ansi="宋体"/>
          <w:bCs/>
          <w:sz w:val="24"/>
        </w:rPr>
      </w:pPr>
      <w:r>
        <w:rPr>
          <w:rFonts w:hint="eastAsia" w:hAnsi="宋体"/>
          <w:bCs/>
          <w:sz w:val="24"/>
        </w:rPr>
        <w:t xml:space="preserve">在招标采购中，出现下列情况之一的，应予废标：</w:t>
      </w:r>
      <w:r/>
    </w:p>
    <w:p>
      <w:pPr>
        <w:ind w:firstLine="424"/>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1.符合专业条件的投标供应商或者对招标文件作出实质性响应的投标供应商不足三家；</w:t>
      </w:r>
      <w:r/>
    </w:p>
    <w:p>
      <w:pPr>
        <w:ind w:firstLine="48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2.出现影响采购公正的违法、违规行为；</w:t>
      </w:r>
      <w:r/>
    </w:p>
    <w:p>
      <w:pPr>
        <w:ind w:firstLine="48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Ansi="宋体"/>
          <w:bCs/>
          <w:sz w:val="24"/>
        </w:rPr>
      </w:pPr>
      <w:r>
        <w:rPr>
          <w:rFonts w:hint="eastAsia" w:hAnsi="宋体"/>
          <w:bCs/>
          <w:sz w:val="24"/>
        </w:rPr>
        <w:t xml:space="preserve">4.因重大变故，招标任务取消。</w:t>
      </w:r>
      <w:r/>
    </w:p>
    <w:p>
      <w:pPr>
        <w:ind w:left="-3" w:firstLine="420"/>
        <w:spacing w:line="360" w:lineRule="auto"/>
        <w:rPr>
          <w:rFonts w:ascii="黑体" w:hAnsi="宋体" w:eastAsia="黑体"/>
          <w:bCs/>
          <w:sz w:val="24"/>
        </w:rPr>
        <w:outlineLvl w:val="0"/>
      </w:pPr>
      <w:r>
        <w:rPr>
          <w:rFonts w:hint="eastAsia" w:ascii="黑体" w:hAnsi="宋体" w:eastAsia="黑体"/>
          <w:bCs/>
          <w:sz w:val="24"/>
        </w:rPr>
        <w:t xml:space="preserve">（十二）中标无效的确认：</w:t>
      </w:r>
      <w:r/>
    </w:p>
    <w:p>
      <w:pPr>
        <w:ind w:firstLine="424"/>
        <w:spacing w:line="360" w:lineRule="auto"/>
        <w:tabs>
          <w:tab w:val="left" w:pos="420" w:leader="none"/>
        </w:tabs>
        <w:rPr>
          <w:rFonts w:hAnsi="宋体"/>
          <w:bCs/>
          <w:sz w:val="24"/>
        </w:rPr>
      </w:pPr>
      <w:r>
        <w:rPr>
          <w:rFonts w:hint="eastAsia" w:hAnsi="宋体"/>
          <w:bCs/>
          <w:sz w:val="24"/>
        </w:rPr>
        <w:t xml:space="preserve">1.提供虚假材料谋取中标的；</w:t>
      </w:r>
      <w:r/>
    </w:p>
    <w:p>
      <w:pPr>
        <w:ind w:firstLine="424"/>
        <w:spacing w:line="360" w:lineRule="auto"/>
        <w:tabs>
          <w:tab w:val="left" w:pos="420" w:leader="none"/>
        </w:tabs>
        <w:rPr>
          <w:rFonts w:hAnsi="宋体"/>
          <w:bCs/>
          <w:sz w:val="24"/>
        </w:rPr>
      </w:pPr>
      <w:r>
        <w:rPr>
          <w:rFonts w:hint="eastAsia" w:hAnsi="宋体"/>
          <w:bCs/>
          <w:sz w:val="24"/>
        </w:rPr>
        <w:t xml:space="preserve">2.采取不正当手段诋毁、排挤其他投标供应商的；</w:t>
      </w:r>
      <w:r/>
    </w:p>
    <w:p>
      <w:pPr>
        <w:ind w:firstLine="424"/>
        <w:spacing w:line="360" w:lineRule="auto"/>
        <w:tabs>
          <w:tab w:val="left" w:pos="420" w:leader="none"/>
        </w:tabs>
        <w:rPr>
          <w:rFonts w:hAnsi="宋体"/>
          <w:bCs/>
          <w:sz w:val="24"/>
        </w:rPr>
      </w:pPr>
      <w:r>
        <w:rPr>
          <w:rFonts w:hint="eastAsia" w:hAnsi="宋体"/>
          <w:bCs/>
          <w:sz w:val="24"/>
        </w:rPr>
        <w:t xml:space="preserve">3.与招标采购单位、其他投标供应商恶意串通的；</w:t>
      </w:r>
      <w:r/>
    </w:p>
    <w:p>
      <w:pPr>
        <w:ind w:firstLine="424"/>
        <w:spacing w:line="360" w:lineRule="auto"/>
        <w:tabs>
          <w:tab w:val="left" w:pos="420" w:leader="none"/>
        </w:tabs>
        <w:rPr>
          <w:rFonts w:hAnsi="宋体"/>
          <w:bCs/>
          <w:sz w:val="24"/>
        </w:rPr>
      </w:pPr>
      <w:r>
        <w:rPr>
          <w:rFonts w:hint="eastAsia" w:hAnsi="宋体"/>
          <w:bCs/>
          <w:sz w:val="24"/>
        </w:rPr>
        <w:t xml:space="preserve">4.向招标采购单位行贿或者提供其他不正当利益的；</w:t>
      </w:r>
      <w:r/>
    </w:p>
    <w:p>
      <w:pPr>
        <w:ind w:firstLine="424"/>
        <w:spacing w:line="360" w:lineRule="auto"/>
        <w:tabs>
          <w:tab w:val="left" w:pos="420" w:leader="none"/>
        </w:tabs>
        <w:rPr>
          <w:rFonts w:hAnsi="宋体"/>
          <w:bCs/>
          <w:sz w:val="24"/>
        </w:rPr>
      </w:pPr>
      <w:r>
        <w:rPr>
          <w:rFonts w:hint="eastAsia" w:hAnsi="宋体"/>
          <w:bCs/>
          <w:sz w:val="24"/>
        </w:rPr>
        <w:t xml:space="preserve">5.在招标过程中与招标采购单位进行协商谈判、不按照招标文件和中标供应商的投标文件订立合同，或者与采购人另行订立背离合同实质性内容的协议的；</w:t>
      </w:r>
      <w:r/>
    </w:p>
    <w:p>
      <w:pPr>
        <w:ind w:firstLine="424"/>
        <w:spacing w:line="360" w:lineRule="auto"/>
        <w:tabs>
          <w:tab w:val="left" w:pos="420" w:leader="none"/>
        </w:tabs>
        <w:rPr>
          <w:rFonts w:hAnsi="宋体"/>
          <w:bCs/>
          <w:sz w:val="24"/>
        </w:rPr>
      </w:pPr>
      <w:r>
        <w:rPr>
          <w:rFonts w:hint="eastAsia" w:hAnsi="宋体"/>
          <w:bCs/>
          <w:sz w:val="24"/>
        </w:rPr>
        <w:t xml:space="preserve">6.拒绝有关部门监督检查或者提供虚假情况的。</w:t>
      </w:r>
      <w:r/>
    </w:p>
    <w:p>
      <w:pPr>
        <w:ind w:firstLine="424"/>
        <w:spacing w:line="360" w:lineRule="auto"/>
        <w:tabs>
          <w:tab w:val="left" w:pos="420" w:leader="none"/>
        </w:tabs>
        <w:rPr>
          <w:rFonts w:hAnsi="宋体"/>
          <w:bCs/>
          <w:sz w:val="24"/>
        </w:rPr>
      </w:pPr>
      <w:r>
        <w:rPr>
          <w:rFonts w:hint="eastAsia" w:hAnsi="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hAnsi="宋体" w:cs="宋体"/>
          <w:b/>
          <w:color w:val="000000"/>
          <w:sz w:val="24"/>
        </w:rPr>
        <w:outlineLvl w:val="0"/>
      </w:pPr>
      <w:r>
        <w:rPr>
          <w:rFonts w:hint="eastAsia" w:ascii="黑体" w:hAnsi="宋体" w:eastAsia="黑体"/>
          <w:bCs/>
          <w:sz w:val="24"/>
        </w:rPr>
        <w:t xml:space="preserve">（十三）</w:t>
      </w:r>
      <w:r>
        <w:rPr>
          <w:rFonts w:hint="eastAsia" w:hAnsi="宋体" w:cs="宋体"/>
          <w:b/>
          <w:sz w:val="24"/>
        </w:rPr>
        <w:t xml:space="preserve">履约担保</w:t>
      </w:r>
      <w:r>
        <w:rPr>
          <w:rFonts w:hint="eastAsia" w:hAnsi="宋体" w:cs="宋体"/>
          <w:b/>
          <w:color w:val="000000"/>
          <w:sz w:val="24"/>
        </w:rPr>
        <w:t xml:space="preserve">（本项目无履约保证金）</w:t>
      </w:r>
      <w:r/>
    </w:p>
    <w:p>
      <w:pPr>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hAnsi="宋体" w:cs="宋体"/>
          <w:color w:val="000000"/>
          <w:sz w:val="24"/>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四、电子履约保函与履约保证金、纸质保函具有同等法律效力。</w:t>
      </w:r>
      <w:r/>
    </w:p>
    <w:p>
      <w:pPr>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五、供应商可通过江苏政府采购网下载“政府采购电子履约保函（保险）操作手册”，具体地址为：http://www.ccgp-jiangsu.gov.cn/jiangsu/zlxz/。</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hAnsi="宋体" w:cs="宋体"/>
          <w:b/>
          <w:bCs/>
          <w:color w:val="000000"/>
          <w:sz w:val="24"/>
          <w:szCs w:val="24"/>
        </w:rPr>
        <w:t xml:space="preserve">（十四）政府采购信用担保：</w:t>
      </w:r>
      <w:r/>
    </w:p>
    <w:p>
      <w:pPr>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Times New Roman" w:eastAsia="Times New Roman"/>
          <w:szCs w:val="21"/>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pacing w:line="360" w:lineRule="auto"/>
        <w:tabs>
          <w:tab w:val="left" w:pos="525" w:leader="none"/>
          <w:tab w:val="left" w:pos="900" w:leader="none"/>
          <w:tab w:val="left" w:pos="1050" w:leader="none"/>
        </w:tabs>
        <w:rPr>
          <w:rFonts w:hAnsi="宋体" w:cs="宋体"/>
          <w:b/>
          <w:bCs/>
          <w:color w:val="000000"/>
          <w:sz w:val="24"/>
          <w:szCs w:val="24"/>
        </w:rPr>
      </w:pPr>
      <w:r>
        <w:rPr>
          <w:rFonts w:hint="eastAsia" w:hAnsi="宋体" w:cs="宋体"/>
          <w:b/>
          <w:color w:val="000000"/>
          <w:sz w:val="24"/>
        </w:rPr>
        <w:t xml:space="preserve">（十五）合同融资</w:t>
      </w:r>
      <w:r/>
    </w:p>
    <w:p>
      <w:pPr>
        <w:ind w:left="372" w:firstLine="480"/>
        <w:spacing w:line="360" w:lineRule="auto"/>
      </w:pPr>
      <w:r>
        <w:rPr>
          <w:rFonts w:hint="eastAsia" w:hAnsi="宋体" w:cs="宋体"/>
          <w:color w:val="000000"/>
          <w:sz w:val="24"/>
        </w:rPr>
        <w:t xml:space="preserve">根据我市《关于开展政府采购合同融资工作的通知》（锡财购〔2020〕17号）要求，合同融资条款</w:t>
      </w:r>
      <w:r>
        <w:rPr>
          <w:rFonts w:hint="eastAsia" w:hAnsi="宋体" w:cs="宋体"/>
          <w:bCs/>
          <w:color w:val="000000"/>
          <w:sz w:val="24"/>
        </w:rPr>
        <w:t xml:space="preserve">要求如下</w:t>
      </w:r>
      <w:r>
        <w:rPr>
          <w:rFonts w:hint="eastAsia" w:hAnsi="宋体" w:cs="宋体"/>
          <w:color w:val="000000"/>
          <w:sz w:val="24"/>
        </w:rPr>
        <w:t xml:space="preserve">：</w:t>
      </w:r>
      <w:r/>
    </w:p>
    <w:p>
      <w:pPr>
        <w:ind w:left="372" w:firstLine="480"/>
        <w:spacing w:line="360" w:lineRule="auto"/>
      </w:pPr>
      <w:r>
        <w:rPr>
          <w:rFonts w:hint="eastAsia" w:hAnsi="宋体" w:cs="宋体"/>
          <w:color w:val="000000"/>
          <w:sz w:val="24"/>
        </w:rPr>
        <w:t xml:space="preserve">合同融资，是指参与政府采购的供应商，凭借中</w:t>
      </w:r>
      <w:r>
        <w:rPr>
          <w:rFonts w:hint="eastAsia" w:hAnsi="宋体" w:cs="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900" w:leader="none"/>
          <w:tab w:val="left" w:pos="1050" w:leader="none"/>
        </w:tabs>
        <w:rPr>
          <w:rFonts w:hAnsi="宋体" w:cs="宋体"/>
          <w:b/>
          <w:bCs/>
          <w:color w:val="000000"/>
          <w:sz w:val="24"/>
          <w:szCs w:val="24"/>
        </w:rPr>
      </w:pPr>
      <w:r>
        <w:rPr>
          <w:rFonts w:hint="eastAsia" w:hAnsi="宋体" w:cs="宋体"/>
          <w:color w:val="000000"/>
          <w:sz w:val="24"/>
        </w:rPr>
        <w:t xml:space="preserve">中标、成交供应商可根据自身情况，自行决定是否选择采用合同融资形式，在无锡政府采购网——政采贷专栏提供的银行名录内自主选择合作银行。</w:t>
      </w:r>
      <w:r/>
    </w:p>
    <w:p>
      <w:pPr>
        <w:spacing w:line="360" w:lineRule="auto"/>
        <w:tabs>
          <w:tab w:val="left" w:pos="525" w:leader="none"/>
          <w:tab w:val="left" w:pos="900" w:leader="none"/>
          <w:tab w:val="left" w:pos="1050" w:leader="none"/>
        </w:tabs>
        <w:rPr>
          <w:rFonts w:hAnsi="宋体" w:cs="宋体"/>
          <w:b/>
          <w:sz w:val="24"/>
          <w:szCs w:val="22"/>
        </w:rPr>
      </w:pPr>
      <w:r>
        <w:rPr>
          <w:rFonts w:hint="eastAsia" w:hAnsi="宋体" w:cs="宋体"/>
          <w:b/>
          <w:sz w:val="24"/>
        </w:rPr>
        <w:t xml:space="preserve">（十六）采购代理服务费：</w:t>
      </w:r>
      <w:r/>
    </w:p>
    <w:p>
      <w:pPr>
        <w:ind w:firstLine="480"/>
        <w:jc w:val="left"/>
        <w:spacing w:line="360" w:lineRule="auto"/>
        <w:rPr>
          <w:rFonts w:ascii="仿宋_GB2312" w:hAnsi="宋体"/>
          <w:sz w:val="24"/>
        </w:rPr>
      </w:pPr>
      <w:r>
        <w:rPr>
          <w:rFonts w:hint="eastAsia" w:hAnsi="宋体" w:cs="宋体"/>
          <w:color w:val="000000"/>
          <w:sz w:val="24"/>
        </w:rPr>
        <w:t xml:space="preserve">本项目招标代理费由中标人向采购代理机构支付，各投标供应商应将招标代理服务费自行考虑包含在投标报价中。</w:t>
      </w:r>
      <w:r>
        <w:rPr>
          <w:rFonts w:hint="eastAsia" w:hAnsi="宋体"/>
          <w:color w:val="000000"/>
          <w:sz w:val="24"/>
        </w:rPr>
        <w:t xml:space="preserve">本项目招标代理服务费按照4800元计取。</w:t>
      </w:r>
      <w:r/>
    </w:p>
    <w:p>
      <w:pPr>
        <w:spacing w:line="360" w:lineRule="auto"/>
        <w:tabs>
          <w:tab w:val="left" w:pos="525" w:leader="none"/>
          <w:tab w:val="left" w:pos="900" w:leader="none"/>
          <w:tab w:val="left" w:pos="1050" w:leader="none"/>
        </w:tabs>
        <w:pBdr>
          <w:top w:val="none" w:color="000000" w:sz="0" w:space="0"/>
          <w:left w:val="none" w:color="000000" w:sz="0" w:space="0"/>
          <w:bottom w:val="none" w:color="000000" w:sz="0" w:space="0"/>
          <w:right w:val="none" w:color="000000" w:sz="0" w:space="0"/>
        </w:pBdr>
      </w:pPr>
      <w:r>
        <w:rPr>
          <w:rFonts w:hint="eastAsia" w:hAnsi="宋体" w:cs="宋体"/>
          <w:b/>
          <w:bCs/>
          <w:color w:val="000000"/>
          <w:sz w:val="24"/>
          <w:szCs w:val="24"/>
        </w:rPr>
        <w:t xml:space="preserve">（十七）其他政策要求（包括但不限于下列具体政策要求）：</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有关中小企业政策，如落实政府采购政策需满足的资格要求以及落实政府采购政策的价格调整的相关内容可详见本文件其他章节。</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中标、成交供应商可采用合同融资形式，中标人可凭政府采购合同办理融资贷款，详见政府采购网“政采贷”专栏。</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也可通过无锡市政府采购网、“苏采云”系统链接访问（首次使用需注册）。</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本项目中如有涉及数据库、操作系统、通用服务器、工作站、一体式计算机、便携式计算机、台式计算机等七种软硬件的，</w:t>
      </w:r>
      <w:r>
        <w:rPr>
          <w:rFonts w:hint="eastAsia" w:hAnsi="宋体" w:cs="宋体"/>
          <w:color w:val="000000"/>
          <w:sz w:val="24"/>
          <w:szCs w:val="24"/>
        </w:rPr>
        <w:t xml:space="preserve">投标供应商</w:t>
      </w:r>
      <w:r>
        <w:rPr>
          <w:rFonts w:hAnsi="宋体" w:cs="宋体"/>
          <w:color w:val="000000"/>
          <w:sz w:val="24"/>
          <w:szCs w:val="24"/>
        </w:rPr>
        <w:t xml:space="preserve">不得违反财政部、工信部共同发</w:t>
      </w:r>
      <w:r>
        <w:rPr>
          <w:rFonts w:hint="eastAsia" w:hAnsi="宋体" w:cs="宋体"/>
          <w:color w:val="000000"/>
          <w:sz w:val="24"/>
          <w:szCs w:val="24"/>
        </w:rPr>
        <w:t xml:space="preserve">布的</w:t>
      </w:r>
      <w:r>
        <w:rPr>
          <w:rFonts w:hAnsi="宋体" w:cs="宋体"/>
          <w:color w:val="000000"/>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hAnsi="宋体" w:cs="宋体"/>
          <w:color w:val="000000"/>
          <w:sz w:val="24"/>
          <w:szCs w:val="24"/>
        </w:rPr>
        <w:t xml:space="preserve">投标供应商</w:t>
      </w:r>
      <w:r>
        <w:rPr>
          <w:rFonts w:hAnsi="宋体" w:cs="宋体"/>
          <w:color w:val="000000"/>
          <w:sz w:val="24"/>
          <w:szCs w:val="24"/>
        </w:rPr>
        <w:t xml:space="preserve">应满足招标文件要求。采购人可在合同中约定，在履约验收管理时，可对所提供的七种软硬件进行验收，必要时可以委托依法取得检测、认证资质的机构进行检测、认证。</w:t>
      </w:r>
      <w:r/>
    </w:p>
    <w:p>
      <w:pPr>
        <w:numPr>
          <w:ilvl w:val="0"/>
          <w:numId w:val="21"/>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根据苏财办购〔2024〕1号相关要求，采购人应当严格按照政府采</w:t>
      </w:r>
      <w:r>
        <w:rPr>
          <w:rFonts w:hAnsi="宋体" w:cs="宋体"/>
          <w:color w:val="000000"/>
          <w:sz w:val="24"/>
          <w:szCs w:val="24"/>
        </w:rPr>
        <w:t xml:space="preserve">购法有关规定，在中标、成交通知书发出之日起30日内，按照采购文件确定的事项与中标、成交供应商签订政府采购合同。采购人因不可抗力原因迟延签订合同的，应当自不可抗力事由消除之日起7日内完成合同签订事宜。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szCs w:val="24"/>
        </w:rPr>
        <w:br w:type="page" w:clear="all"/>
      </w:r>
      <w:r>
        <w:rPr>
          <w:rFonts w:hAnsi="宋体" w:cs="宋体"/>
          <w:color w:val="000000"/>
          <w:sz w:val="24"/>
        </w:rPr>
        <w:t xml:space="preserve">附件1.          政府采购履约担保函（项目用）</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编号：</w:t>
      </w:r>
      <w:r/>
    </w:p>
    <w:p>
      <w:pPr>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rPr>
          <w:rFonts w:hAnsi="宋体" w:cs="宋体"/>
          <w:color w:val="000000"/>
          <w:sz w:val="24"/>
          <w:u w:val="single"/>
        </w:rPr>
        <w:t xml:space="preserve">（采购人）：</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鉴于你方与</w:t>
      </w:r>
      <w:r>
        <w:rPr>
          <w:rFonts w:hAnsi="宋体" w:cs="宋体"/>
          <w:color w:val="000000"/>
          <w:sz w:val="24"/>
          <w:u w:val="single"/>
        </w:rPr>
        <w:t xml:space="preserve">                    （以下简称供应商）</w:t>
      </w:r>
      <w:r>
        <w:rPr>
          <w:rFonts w:hAnsi="宋体" w:cs="宋体"/>
          <w:color w:val="000000"/>
          <w:sz w:val="24"/>
        </w:rPr>
        <w:t xml:space="preserve">于</w:t>
      </w:r>
      <w:r>
        <w:rPr>
          <w:rFonts w:hAnsi="宋体" w:cs="宋体"/>
          <w:color w:val="000000"/>
          <w:sz w:val="24"/>
          <w:u w:val="single"/>
        </w:rPr>
        <w:t xml:space="preserve">   </w:t>
      </w:r>
      <w:r>
        <w:rPr>
          <w:rFonts w:hAnsi="宋体" w:cs="宋体"/>
          <w:color w:val="000000"/>
          <w:sz w:val="24"/>
        </w:rPr>
        <w:t xml:space="preserve">年</w:t>
      </w:r>
      <w:r>
        <w:rPr>
          <w:rFonts w:hAnsi="宋体" w:cs="宋体"/>
          <w:color w:val="000000"/>
          <w:sz w:val="24"/>
          <w:u w:val="single"/>
        </w:rPr>
        <w:t xml:space="preserve">  </w:t>
      </w:r>
      <w:r>
        <w:rPr>
          <w:rFonts w:hAnsi="宋体" w:cs="宋体"/>
          <w:color w:val="000000"/>
          <w:sz w:val="24"/>
        </w:rPr>
        <w:t xml:space="preserve">月</w:t>
      </w:r>
      <w:r>
        <w:rPr>
          <w:rFonts w:hAnsi="宋体" w:cs="宋体"/>
          <w:color w:val="000000"/>
          <w:sz w:val="24"/>
          <w:u w:val="single"/>
        </w:rPr>
        <w:t xml:space="preserve">  </w:t>
      </w:r>
      <w:r>
        <w:rPr>
          <w:rFonts w:hAnsi="宋体" w:cs="宋体"/>
          <w:color w:val="000000"/>
          <w:sz w:val="24"/>
        </w:rPr>
        <w:t xml:space="preserve">日签订编号为的《</w:t>
      </w:r>
      <w:r>
        <w:rPr>
          <w:rFonts w:hAnsi="宋体" w:cs="宋体"/>
          <w:color w:val="000000"/>
          <w:sz w:val="24"/>
          <w:u w:val="single"/>
        </w:rPr>
        <w:t xml:space="preserve">           </w:t>
      </w:r>
      <w:r>
        <w:rPr>
          <w:rFonts w:hAnsi="宋体" w:cs="宋体"/>
          <w:color w:val="000000"/>
          <w:sz w:val="24"/>
        </w:rPr>
        <w:t xml:space="preserve">政府采购合同》（以下简称主合同），且依据该合同的约定，供应商应在</w:t>
      </w:r>
      <w:r>
        <w:rPr>
          <w:rFonts w:hAnsi="宋体" w:cs="宋体"/>
          <w:color w:val="000000"/>
          <w:sz w:val="24"/>
          <w:u w:val="single"/>
        </w:rPr>
        <w:t xml:space="preserve">    </w:t>
      </w:r>
      <w:r>
        <w:rPr>
          <w:rFonts w:hAnsi="宋体" w:cs="宋体"/>
          <w:color w:val="000000"/>
          <w:sz w:val="24"/>
        </w:rPr>
        <w:t xml:space="preserve">年</w:t>
      </w:r>
      <w:r>
        <w:rPr>
          <w:rFonts w:hAnsi="宋体" w:cs="宋体"/>
          <w:color w:val="000000"/>
          <w:sz w:val="24"/>
          <w:u w:val="single"/>
        </w:rPr>
        <w:t xml:space="preserve">    </w:t>
      </w:r>
      <w:r>
        <w:rPr>
          <w:rFonts w:hAnsi="宋体" w:cs="宋体"/>
          <w:color w:val="000000"/>
          <w:sz w:val="24"/>
        </w:rPr>
        <w:t xml:space="preserve">月</w:t>
      </w:r>
      <w:r>
        <w:rPr>
          <w:rFonts w:hAnsi="宋体" w:cs="宋体"/>
          <w:color w:val="000000"/>
          <w:sz w:val="24"/>
          <w:u w:val="single"/>
        </w:rPr>
        <w:t xml:space="preserve">   </w:t>
      </w:r>
      <w:r>
        <w:rPr>
          <w:rFonts w:hAnsi="宋体" w:cs="宋体"/>
          <w:color w:val="000000"/>
          <w:sz w:val="24"/>
        </w:rPr>
        <w:t xml:space="preserve">日前向你方交纳履约保证金，且可以履约担保函的形式交纳履约保证金。应供应商的申请，我方以保证的方式向你方提供如下履约保证金担保：</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一、保证责任的情形及保证金额</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（一）在供应商出现下列情形之一时，我方承担保证责任：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1．将中标项目转让给他人，或者在投标文件中未说明，且未经采购人、招标代理机构同意，将中标项目分包给他人的；</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2．主合同约定的应当缴纳履约保证金的情形： </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（1）未按主合同约定的质量、数量和期限供应货物/提供服务/完成工程的；</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w:t>
      </w:r>
      <w:r>
        <w:rPr>
          <w:rFonts w:hAnsi="宋体" w:cs="宋体"/>
          <w:color w:val="000000"/>
          <w:sz w:val="24"/>
          <w:u w:val="single"/>
        </w:rPr>
        <w:t xml:space="preserve">             </w:t>
      </w:r>
      <w:r>
        <w:rPr>
          <w:rFonts w:hAnsi="宋体" w:cs="宋体"/>
          <w:color w:val="000000"/>
          <w:sz w:val="24"/>
        </w:rPr>
        <w:t xml:space="preserve"> 。</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（二）我方的保证范围是主合同约定的合同价款总额的</w:t>
      </w:r>
      <w:r>
        <w:rPr>
          <w:rFonts w:hAnsi="宋体" w:cs="宋体"/>
          <w:color w:val="000000"/>
          <w:sz w:val="24"/>
          <w:u w:val="single"/>
        </w:rPr>
        <w:t xml:space="preserve">        </w:t>
      </w:r>
      <w:r>
        <w:rPr>
          <w:rFonts w:hAnsi="宋体" w:cs="宋体"/>
          <w:color w:val="000000"/>
          <w:sz w:val="24"/>
        </w:rPr>
        <w:t xml:space="preserve">%数额为</w:t>
      </w:r>
      <w:r>
        <w:rPr>
          <w:rFonts w:hAnsi="宋体" w:cs="宋体"/>
          <w:color w:val="000000"/>
          <w:sz w:val="24"/>
          <w:u w:val="single"/>
        </w:rPr>
        <w:t xml:space="preserve">         </w:t>
      </w:r>
      <w:r>
        <w:rPr>
          <w:rFonts w:hAnsi="宋体" w:cs="宋体"/>
          <w:color w:val="000000"/>
          <w:sz w:val="24"/>
        </w:rPr>
        <w:t xml:space="preserve">元（大写</w:t>
      </w:r>
      <w:r>
        <w:rPr>
          <w:rFonts w:hAnsi="宋体" w:cs="宋体"/>
          <w:color w:val="000000"/>
          <w:sz w:val="24"/>
          <w:u w:val="single"/>
        </w:rPr>
        <w:t xml:space="preserve">           </w:t>
      </w:r>
      <w:r>
        <w:rPr>
          <w:rFonts w:hAnsi="宋体" w:cs="宋体"/>
          <w:color w:val="000000"/>
          <w:sz w:val="24"/>
        </w:rPr>
        <w:t xml:space="preserve">），币种为 </w:t>
      </w:r>
      <w:r>
        <w:rPr>
          <w:rFonts w:hAnsi="宋体" w:cs="宋体"/>
          <w:color w:val="000000"/>
          <w:sz w:val="24"/>
          <w:u w:val="single"/>
        </w:rPr>
        <w:t xml:space="preserve">       </w:t>
      </w:r>
      <w:r>
        <w:rPr>
          <w:rFonts w:hAnsi="宋体" w:cs="宋体"/>
          <w:color w:val="000000"/>
          <w:sz w:val="24"/>
        </w:rPr>
        <w:t xml:space="preserve">。（即主合同履约保证金金额）</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二、保证的方式及保证期间</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我方保证的方式为：连带责任保证。</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我方保证的期间为：自本合同生效之日起至供应商按照主合同约定的供货/完工期限届满后</w:t>
      </w:r>
      <w:r>
        <w:rPr>
          <w:rFonts w:hAnsi="宋体" w:cs="宋体"/>
          <w:color w:val="000000"/>
          <w:sz w:val="24"/>
          <w:u w:val="single"/>
        </w:rPr>
        <w:t xml:space="preserve">     </w:t>
      </w:r>
      <w:r>
        <w:rPr>
          <w:rFonts w:hAnsi="宋体" w:cs="宋体"/>
          <w:color w:val="000000"/>
          <w:sz w:val="24"/>
        </w:rPr>
        <w:t xml:space="preserve">日内。</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如果供应商未按主合同约定向贵方供应货物/提供服务/完成工程的，由我方在保证金额内向你方支付上述款项。</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三、承担保证责任的程序</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 我方收到你方的书面索赔通知及相应证明材料，在</w:t>
      </w:r>
      <w:r>
        <w:rPr>
          <w:rFonts w:hAnsi="宋体" w:cs="宋体"/>
          <w:color w:val="000000"/>
          <w:sz w:val="24"/>
          <w:u w:val="single"/>
        </w:rPr>
        <w:t xml:space="preserve">     </w:t>
      </w:r>
      <w:r>
        <w:rPr>
          <w:rFonts w:hAnsi="宋体" w:cs="宋体"/>
          <w:color w:val="000000"/>
          <w:sz w:val="24"/>
        </w:rPr>
        <w:t xml:space="preserve">工作日内进行核定后按照本保函的承诺承担保证责任。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四、保证责任的终止</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2．我方按照本保函向你方履行了保证责任后，自我方向你方支付款项（支付款项从我方账户划出）之日起，保证责任即终止。</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3．按照法律法规的规定或出现应终止我方保证责任的其他情形的，我方在本保函项下的保证责任亦终止。</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五、免责条款</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1．因你方违反主合同约定致使供应商不能履行义务的，我方不承担保证责任。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2．依照法律法规的规定或你方与供应商的另行约定，全部或者部分免除供应商应缴纳的保证金义务的，我方亦免除相应的保证责任。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3．因不可抗力造成供应商不能履行供货义务的，我方不承担保证责任。</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六、争议的解决</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因本保函发生的纠纷，由你我双方协商解决，协商不成的，通过诉讼程序解决，诉讼管辖地法院为</w:t>
      </w:r>
      <w:r>
        <w:rPr>
          <w:rFonts w:hAnsi="宋体" w:cs="宋体"/>
          <w:color w:val="000000"/>
          <w:sz w:val="24"/>
          <w:u w:val="single"/>
        </w:rPr>
        <w:t xml:space="preserve">        </w:t>
      </w:r>
      <w:r>
        <w:rPr>
          <w:rFonts w:hAnsi="宋体" w:cs="宋体"/>
          <w:color w:val="000000"/>
          <w:sz w:val="24"/>
        </w:rPr>
        <w:t xml:space="preserve">法院。</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七、保函的生效</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本保函自我方加盖公章之日起生效。</w:t>
      </w:r>
      <w:r/>
    </w:p>
    <w:p>
      <w:pPr>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保证人：（公章）</w:t>
      </w:r>
      <w:r/>
    </w:p>
    <w:p>
      <w:pPr>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ind w:firstLine="360"/>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 年月日</w:t>
      </w:r>
      <w:r/>
    </w:p>
    <w:p>
      <w:pPr>
        <w:ind w:firstLine="643"/>
        <w:jc w:val="center"/>
        <w:spacing w:line="360" w:lineRule="auto"/>
        <w:rPr>
          <w:rFonts w:ascii="黑体" w:eastAsia="黑体"/>
          <w:b/>
          <w:bCs/>
          <w:sz w:val="32"/>
          <w:szCs w:val="32"/>
        </w:rPr>
      </w:pPr>
      <w:r>
        <w:rPr>
          <w:rFonts w:hint="eastAsia" w:ascii="黑体" w:eastAsia="黑体"/>
          <w:b/>
          <w:bCs/>
          <w:sz w:val="32"/>
          <w:szCs w:val="32"/>
        </w:rPr>
        <w:t xml:space="preserve">三．项目需求及有关说明</w:t>
      </w:r>
      <w:r/>
    </w:p>
    <w:p>
      <w:pPr>
        <w:pStyle w:val="1582"/>
        <w:ind w:firstLine="482"/>
        <w:widowControl/>
        <w:rPr>
          <w:rFonts w:hAnsi="宋体" w:cs="宋体"/>
          <w:b/>
          <w:bCs/>
          <w:szCs w:val="24"/>
        </w:rPr>
      </w:pPr>
      <w:r>
        <w:rPr>
          <w:rFonts w:hint="eastAsia" w:hAnsi="宋体" w:cs="宋体"/>
          <w:b/>
          <w:bCs/>
          <w:szCs w:val="24"/>
        </w:rPr>
        <w:t xml:space="preserve">1、运维目标</w:t>
      </w:r>
      <w:r/>
    </w:p>
    <w:p>
      <w:pPr>
        <w:ind w:firstLine="480"/>
        <w:jc w:val="left"/>
        <w:spacing w:line="360" w:lineRule="auto"/>
        <w:widowControl/>
        <w:rPr>
          <w:rFonts w:hAnsi="宋体" w:cs="宋体"/>
          <w:sz w:val="24"/>
          <w:szCs w:val="24"/>
        </w:rPr>
      </w:pPr>
      <w:r>
        <w:rPr>
          <w:rFonts w:hint="eastAsia" w:hAnsi="宋体" w:cs="宋体"/>
          <w:sz w:val="24"/>
          <w:szCs w:val="24"/>
        </w:rPr>
        <w:t xml:space="preserve">通过采购专业运维服务由专业的技术人员提供满足维护时间指标要求的运维服务。确保应用系统和相关设备稳定正常运行，数据资料准确、安全，承载业务稳定运行，保证信息化系统应用价值。加强无锡市公安局正在使用的110接处警应急备份系统、短信报警系统、大屏显示系统、警用车辆定位管理系统、应急指挥中心智能化安装工程、110指挥中心其它计算机软件服务、联指系统智能外呼平台服务、无锡110微信小程序项目、情报指挥赋能实战平台等信息化系统运行监控和日常维护，确保系统的正常运行，切实保障相关业务的正常开展。</w:t>
      </w:r>
      <w:r/>
    </w:p>
    <w:p>
      <w:pPr>
        <w:ind w:firstLine="480"/>
        <w:jc w:val="left"/>
        <w:spacing w:line="360" w:lineRule="auto"/>
        <w:widowControl/>
        <w:rPr>
          <w:rFonts w:hAnsi="宋体" w:cs="宋体"/>
          <w:sz w:val="24"/>
          <w:szCs w:val="24"/>
        </w:rPr>
      </w:pPr>
      <w:r>
        <w:rPr>
          <w:rFonts w:hint="eastAsia" w:hAnsi="宋体" w:cs="宋体"/>
          <w:sz w:val="24"/>
          <w:szCs w:val="24"/>
        </w:rPr>
        <w:t xml:space="preserve">具体需达到的目标如下：</w:t>
      </w:r>
      <w:r/>
    </w:p>
    <w:p>
      <w:pPr>
        <w:ind w:firstLine="480"/>
        <w:jc w:val="left"/>
        <w:spacing w:line="360" w:lineRule="auto"/>
        <w:widowControl/>
        <w:rPr>
          <w:rFonts w:hAnsi="宋体" w:cs="宋体"/>
          <w:sz w:val="24"/>
          <w:szCs w:val="24"/>
        </w:rPr>
      </w:pPr>
      <w:r>
        <w:rPr>
          <w:rFonts w:hint="eastAsia" w:hAnsi="宋体" w:cs="宋体"/>
          <w:sz w:val="24"/>
          <w:szCs w:val="24"/>
        </w:rPr>
        <w:t xml:space="preserve">1.系统可用性：98%</w:t>
      </w:r>
      <w:r/>
    </w:p>
    <w:p>
      <w:pPr>
        <w:ind w:firstLine="480"/>
        <w:jc w:val="left"/>
        <w:spacing w:line="360" w:lineRule="auto"/>
        <w:widowControl/>
        <w:rPr>
          <w:rFonts w:hAnsi="宋体" w:cs="宋体"/>
          <w:sz w:val="24"/>
          <w:szCs w:val="24"/>
        </w:rPr>
      </w:pPr>
      <w:r>
        <w:rPr>
          <w:rFonts w:hint="eastAsia" w:hAnsi="宋体" w:cs="宋体"/>
          <w:sz w:val="24"/>
          <w:szCs w:val="24"/>
        </w:rPr>
        <w:t xml:space="preserve">2.用户满意度：95%</w:t>
      </w:r>
      <w:r/>
    </w:p>
    <w:p>
      <w:pPr>
        <w:ind w:firstLine="480"/>
        <w:jc w:val="left"/>
        <w:spacing w:line="360" w:lineRule="auto"/>
        <w:widowControl/>
        <w:rPr>
          <w:rFonts w:hAnsi="宋体" w:cs="宋体"/>
          <w:sz w:val="24"/>
          <w:szCs w:val="24"/>
        </w:rPr>
      </w:pPr>
      <w:r>
        <w:rPr>
          <w:rFonts w:hint="eastAsia" w:hAnsi="宋体" w:cs="宋体"/>
          <w:sz w:val="24"/>
          <w:szCs w:val="24"/>
        </w:rPr>
        <w:t xml:space="preserve">3.故障处理时间要求：详见表1-1。</w:t>
      </w:r>
      <w:r/>
    </w:p>
    <w:p>
      <w:pPr>
        <w:jc w:val="center"/>
        <w:spacing w:line="360" w:lineRule="auto"/>
        <w:widowControl/>
        <w:rPr>
          <w:rFonts w:hAnsi="宋体" w:cs="宋体"/>
          <w:sz w:val="24"/>
          <w:szCs w:val="24"/>
        </w:rPr>
      </w:pPr>
      <w:r>
        <w:rPr>
          <w:rFonts w:hint="eastAsia" w:hAnsi="宋体" w:cs="宋体"/>
          <w:sz w:val="24"/>
          <w:szCs w:val="24"/>
        </w:rPr>
        <w:t xml:space="preserve">表1-1故障处理时间要求</w:t>
      </w:r>
      <w:r/>
    </w:p>
    <w:tbl>
      <w:tblPr>
        <w:tblStyle w:val="903"/>
        <w:tblW w:w="7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559"/>
        <w:gridCol w:w="2546"/>
        <w:gridCol w:w="2698"/>
      </w:tblGrid>
      <w:tr>
        <w:trPr>
          <w:jc w:val="center"/>
          <w:trHeight w:val="14"/>
          <w:tblHeader/>
        </w:trPr>
        <w:tc>
          <w:tcPr>
            <w:tcW w:w="1125" w:type="dxa"/>
            <w:vAlign w:val="center"/>
            <w:textDirection w:val="lrTb"/>
            <w:noWrap w:val="false"/>
          </w:tcPr>
          <w:p>
            <w:pPr>
              <w:ind w:left="-201"/>
              <w:jc w:val="center"/>
              <w:spacing w:line="360" w:lineRule="auto"/>
              <w:rPr>
                <w:rFonts w:hAnsi="宋体" w:cs="宋体"/>
                <w:b/>
                <w:sz w:val="24"/>
                <w:szCs w:val="24"/>
              </w:rPr>
            </w:pPr>
            <w:r>
              <w:rPr>
                <w:rFonts w:hint="eastAsia" w:hAnsi="宋体" w:cs="宋体"/>
                <w:b/>
                <w:sz w:val="24"/>
                <w:szCs w:val="24"/>
              </w:rPr>
              <w:t xml:space="preserve">故障级别</w:t>
            </w:r>
            <w:r/>
          </w:p>
        </w:tc>
        <w:tc>
          <w:tcPr>
            <w:tcW w:w="1559" w:type="dxa"/>
            <w:vAlign w:val="center"/>
            <w:textDirection w:val="lrTb"/>
            <w:noWrap w:val="false"/>
          </w:tcPr>
          <w:p>
            <w:pPr>
              <w:ind w:left="-201"/>
              <w:jc w:val="center"/>
              <w:spacing w:line="360" w:lineRule="auto"/>
              <w:rPr>
                <w:rFonts w:hAnsi="宋体" w:cs="宋体"/>
                <w:b/>
                <w:sz w:val="24"/>
                <w:szCs w:val="24"/>
              </w:rPr>
            </w:pPr>
            <w:r>
              <w:rPr>
                <w:rFonts w:hint="eastAsia" w:hAnsi="宋体" w:cs="宋体"/>
                <w:b/>
                <w:sz w:val="24"/>
                <w:szCs w:val="24"/>
              </w:rPr>
              <w:t xml:space="preserve">远程响应</w:t>
            </w:r>
            <w:r/>
          </w:p>
        </w:tc>
        <w:tc>
          <w:tcPr>
            <w:tcW w:w="2546" w:type="dxa"/>
            <w:vAlign w:val="center"/>
            <w:textDirection w:val="lrTb"/>
            <w:noWrap w:val="false"/>
          </w:tcPr>
          <w:p>
            <w:pPr>
              <w:ind w:left="-153"/>
              <w:jc w:val="center"/>
              <w:spacing w:line="360" w:lineRule="auto"/>
              <w:rPr>
                <w:rFonts w:hAnsi="宋体" w:cs="宋体"/>
                <w:b/>
                <w:sz w:val="24"/>
                <w:szCs w:val="24"/>
              </w:rPr>
            </w:pPr>
            <w:r>
              <w:rPr>
                <w:rFonts w:hint="eastAsia" w:hAnsi="宋体" w:cs="宋体"/>
                <w:b/>
                <w:sz w:val="24"/>
                <w:szCs w:val="24"/>
              </w:rPr>
              <w:t xml:space="preserve">现场响应</w:t>
            </w:r>
            <w:r/>
          </w:p>
        </w:tc>
        <w:tc>
          <w:tcPr>
            <w:tcW w:w="2698" w:type="dxa"/>
            <w:vAlign w:val="center"/>
            <w:textDirection w:val="lrTb"/>
            <w:noWrap w:val="false"/>
          </w:tcPr>
          <w:p>
            <w:pPr>
              <w:ind w:left="-31"/>
              <w:jc w:val="center"/>
              <w:spacing w:line="360" w:lineRule="auto"/>
              <w:rPr>
                <w:rFonts w:hAnsi="宋体" w:cs="宋体"/>
                <w:b/>
                <w:bCs/>
                <w:sz w:val="24"/>
                <w:szCs w:val="24"/>
              </w:rPr>
            </w:pPr>
            <w:r>
              <w:rPr>
                <w:rFonts w:hint="eastAsia" w:hAnsi="宋体" w:cs="宋体"/>
                <w:b/>
                <w:bCs/>
                <w:sz w:val="24"/>
                <w:szCs w:val="24"/>
              </w:rPr>
              <w:t xml:space="preserve">故障解决时间</w:t>
            </w:r>
            <w:r/>
          </w:p>
        </w:tc>
      </w:tr>
      <w:tr>
        <w:trPr>
          <w:jc w:val="center"/>
          <w:trHeight w:val="449"/>
        </w:trPr>
        <w:tc>
          <w:tcPr>
            <w:tcW w:w="1125"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普通故障</w:t>
            </w:r>
            <w:r/>
          </w:p>
        </w:tc>
        <w:tc>
          <w:tcPr>
            <w:tcW w:w="1559"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立即响应</w:t>
            </w:r>
            <w:r/>
          </w:p>
        </w:tc>
        <w:tc>
          <w:tcPr>
            <w:tcW w:w="2546" w:type="dxa"/>
            <w:vAlign w:val="center"/>
            <w:textDirection w:val="lrTb"/>
            <w:noWrap w:val="false"/>
          </w:tcPr>
          <w:p>
            <w:pPr>
              <w:ind w:left="-153"/>
              <w:jc w:val="center"/>
              <w:spacing w:line="360" w:lineRule="auto"/>
              <w:rPr>
                <w:rFonts w:hAnsi="宋体" w:cs="宋体"/>
                <w:sz w:val="24"/>
                <w:szCs w:val="24"/>
              </w:rPr>
            </w:pPr>
            <w:r>
              <w:rPr>
                <w:rFonts w:hint="eastAsia" w:hAnsi="宋体" w:cs="宋体"/>
                <w:sz w:val="24"/>
                <w:szCs w:val="24"/>
              </w:rPr>
              <w:t xml:space="preserve">2小时内到现场</w:t>
            </w:r>
            <w:r/>
          </w:p>
        </w:tc>
        <w:tc>
          <w:tcPr>
            <w:tcW w:w="2698" w:type="dxa"/>
            <w:vAlign w:val="center"/>
            <w:textDirection w:val="lrTb"/>
            <w:noWrap w:val="false"/>
          </w:tcPr>
          <w:p>
            <w:pPr>
              <w:ind w:left="-31"/>
              <w:jc w:val="center"/>
              <w:spacing w:line="360" w:lineRule="auto"/>
              <w:rPr>
                <w:rFonts w:hAnsi="宋体" w:cs="宋体"/>
                <w:sz w:val="24"/>
                <w:szCs w:val="24"/>
              </w:rPr>
            </w:pPr>
            <w:r>
              <w:rPr>
                <w:rFonts w:hint="eastAsia" w:hAnsi="宋体" w:cs="宋体"/>
                <w:sz w:val="24"/>
                <w:szCs w:val="24"/>
              </w:rPr>
              <w:t xml:space="preserve">到达现场后&lt;24小时</w:t>
            </w:r>
            <w:r/>
          </w:p>
        </w:tc>
      </w:tr>
      <w:tr>
        <w:trPr>
          <w:jc w:val="center"/>
          <w:trHeight w:val="540"/>
        </w:trPr>
        <w:tc>
          <w:tcPr>
            <w:tcW w:w="1125"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重大故障</w:t>
            </w:r>
            <w:r/>
          </w:p>
        </w:tc>
        <w:tc>
          <w:tcPr>
            <w:tcW w:w="1559"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立即响应</w:t>
            </w:r>
            <w:r/>
          </w:p>
        </w:tc>
        <w:tc>
          <w:tcPr>
            <w:tcW w:w="2546" w:type="dxa"/>
            <w:vAlign w:val="center"/>
            <w:textDirection w:val="lrTb"/>
            <w:noWrap w:val="false"/>
          </w:tcPr>
          <w:p>
            <w:pPr>
              <w:ind w:left="-153"/>
              <w:jc w:val="center"/>
              <w:spacing w:line="360" w:lineRule="auto"/>
              <w:rPr>
                <w:rFonts w:hAnsi="宋体" w:cs="宋体"/>
                <w:sz w:val="24"/>
                <w:szCs w:val="24"/>
              </w:rPr>
            </w:pPr>
            <w:r>
              <w:rPr>
                <w:rFonts w:hint="eastAsia" w:hAnsi="宋体" w:cs="宋体"/>
                <w:sz w:val="24"/>
                <w:szCs w:val="24"/>
              </w:rPr>
              <w:t xml:space="preserve">1小时内到现场</w:t>
            </w:r>
            <w:r/>
          </w:p>
        </w:tc>
        <w:tc>
          <w:tcPr>
            <w:tcW w:w="2698" w:type="dxa"/>
            <w:vAlign w:val="center"/>
            <w:textDirection w:val="lrTb"/>
            <w:noWrap w:val="false"/>
          </w:tcPr>
          <w:p>
            <w:pPr>
              <w:ind w:left="-31"/>
              <w:jc w:val="center"/>
              <w:spacing w:line="360" w:lineRule="auto"/>
              <w:rPr>
                <w:rFonts w:hAnsi="宋体" w:cs="宋体"/>
                <w:sz w:val="24"/>
                <w:szCs w:val="24"/>
              </w:rPr>
            </w:pPr>
            <w:r>
              <w:rPr>
                <w:rFonts w:hint="eastAsia" w:hAnsi="宋体" w:cs="宋体"/>
                <w:sz w:val="24"/>
                <w:szCs w:val="24"/>
              </w:rPr>
              <w:t xml:space="preserve">到达现场后&lt;8小时</w:t>
            </w:r>
            <w:r/>
          </w:p>
        </w:tc>
      </w:tr>
      <w:tr>
        <w:trPr>
          <w:jc w:val="center"/>
          <w:trHeight w:val="519"/>
        </w:trPr>
        <w:tc>
          <w:tcPr>
            <w:tcW w:w="1125"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特大故障</w:t>
            </w:r>
            <w:r/>
          </w:p>
        </w:tc>
        <w:tc>
          <w:tcPr>
            <w:tcW w:w="1559" w:type="dxa"/>
            <w:vAlign w:val="center"/>
            <w:textDirection w:val="lrTb"/>
            <w:noWrap w:val="false"/>
          </w:tcPr>
          <w:p>
            <w:pPr>
              <w:ind w:left="-201"/>
              <w:jc w:val="center"/>
              <w:spacing w:line="360" w:lineRule="auto"/>
              <w:rPr>
                <w:rFonts w:hAnsi="宋体" w:cs="宋体"/>
                <w:sz w:val="24"/>
                <w:szCs w:val="24"/>
              </w:rPr>
            </w:pPr>
            <w:r>
              <w:rPr>
                <w:rFonts w:hint="eastAsia" w:hAnsi="宋体" w:cs="宋体"/>
                <w:sz w:val="24"/>
                <w:szCs w:val="24"/>
              </w:rPr>
              <w:t xml:space="preserve">立即响应</w:t>
            </w:r>
            <w:r/>
          </w:p>
        </w:tc>
        <w:tc>
          <w:tcPr>
            <w:tcW w:w="2546" w:type="dxa"/>
            <w:vAlign w:val="center"/>
            <w:textDirection w:val="lrTb"/>
            <w:noWrap w:val="false"/>
          </w:tcPr>
          <w:p>
            <w:pPr>
              <w:ind w:left="-153"/>
              <w:jc w:val="center"/>
              <w:spacing w:line="360" w:lineRule="auto"/>
              <w:rPr>
                <w:rFonts w:hAnsi="宋体" w:cs="宋体"/>
                <w:sz w:val="24"/>
                <w:szCs w:val="24"/>
              </w:rPr>
            </w:pPr>
            <w:r>
              <w:rPr>
                <w:rFonts w:hint="eastAsia" w:hAnsi="宋体" w:cs="宋体"/>
                <w:sz w:val="24"/>
                <w:szCs w:val="24"/>
              </w:rPr>
              <w:t xml:space="preserve">30分钟内到现场</w:t>
            </w:r>
            <w:r/>
          </w:p>
        </w:tc>
        <w:tc>
          <w:tcPr>
            <w:tcW w:w="2698" w:type="dxa"/>
            <w:vAlign w:val="center"/>
            <w:textDirection w:val="lrTb"/>
            <w:noWrap w:val="false"/>
          </w:tcPr>
          <w:p>
            <w:pPr>
              <w:ind w:left="-31"/>
              <w:jc w:val="center"/>
              <w:spacing w:line="360" w:lineRule="auto"/>
              <w:rPr>
                <w:rFonts w:hAnsi="宋体" w:cs="宋体"/>
                <w:sz w:val="24"/>
                <w:szCs w:val="24"/>
              </w:rPr>
            </w:pPr>
            <w:r>
              <w:rPr>
                <w:rFonts w:hint="eastAsia" w:hAnsi="宋体" w:cs="宋体"/>
                <w:sz w:val="24"/>
                <w:szCs w:val="24"/>
              </w:rPr>
              <w:t xml:space="preserve">到达现场后&lt;4小时</w:t>
            </w:r>
            <w:r/>
          </w:p>
        </w:tc>
      </w:tr>
    </w:tbl>
    <w:p>
      <w:pPr>
        <w:spacing w:line="360" w:lineRule="auto"/>
        <w:rPr>
          <w:rFonts w:hAnsi="宋体" w:cs="宋体"/>
          <w:sz w:val="24"/>
          <w:szCs w:val="24"/>
        </w:rPr>
      </w:pPr>
      <w:r>
        <w:rPr>
          <w:rFonts w:hAnsi="宋体" w:cs="宋体"/>
          <w:sz w:val="24"/>
          <w:szCs w:val="24"/>
        </w:rPr>
      </w:r>
      <w:r/>
    </w:p>
    <w:p>
      <w:pPr>
        <w:pStyle w:val="1582"/>
        <w:ind w:firstLine="482"/>
        <w:widowControl/>
        <w:rPr>
          <w:rFonts w:hAnsi="宋体" w:cs="宋体"/>
          <w:b/>
          <w:bCs/>
          <w:szCs w:val="24"/>
        </w:rPr>
      </w:pPr>
      <w:r>
        <w:rPr>
          <w:rFonts w:hint="eastAsia" w:hAnsi="宋体" w:cs="宋体"/>
          <w:b/>
          <w:bCs/>
          <w:szCs w:val="24"/>
        </w:rPr>
        <w:t xml:space="preserve">2、信息系统现状</w:t>
      </w:r>
      <w:r/>
    </w:p>
    <w:p>
      <w:pPr>
        <w:pStyle w:val="1582"/>
        <w:widowControl/>
        <w:rPr>
          <w:rFonts w:hAnsi="宋体" w:cs="宋体"/>
          <w:szCs w:val="24"/>
        </w:rPr>
      </w:pPr>
      <w:r>
        <w:rPr>
          <w:rFonts w:hint="eastAsia" w:hAnsi="宋体" w:cs="宋体"/>
          <w:szCs w:val="24"/>
        </w:rPr>
        <w:t xml:space="preserve">无锡市公安局先后启动先后建设了110接处警应急备份系统、短信报警系统、大屏显示系统、警用车辆定位管理系统、应急指挥中心智能化安装工程、110指挥中心其它计算机软件服务、联指系统智能外呼平台服务、无锡110微信小程序项目、情报指挥赋能实战平台等信息化系统。情报指挥中心日常承担着公安机关警情处置、重大活动安保指挥等重要活动，需要保持24小时运作。</w:t>
      </w:r>
      <w:r/>
    </w:p>
    <w:p>
      <w:pPr>
        <w:pStyle w:val="1582"/>
        <w:ind w:firstLine="482"/>
        <w:widowControl/>
        <w:rPr>
          <w:rFonts w:hAnsi="宋体" w:cs="宋体"/>
          <w:b/>
          <w:bCs/>
          <w:szCs w:val="24"/>
        </w:rPr>
      </w:pPr>
      <w:r>
        <w:rPr>
          <w:rFonts w:hint="eastAsia" w:hAnsi="宋体" w:cs="宋体"/>
          <w:b/>
          <w:bCs/>
          <w:szCs w:val="24"/>
        </w:rPr>
        <w:t xml:space="preserve">3、业务信息系统运维范围</w:t>
      </w:r>
      <w:r/>
    </w:p>
    <w:p>
      <w:pPr>
        <w:pStyle w:val="1582"/>
        <w:widowControl/>
        <w:rPr>
          <w:rFonts w:hAnsi="宋体" w:cs="宋体"/>
          <w:szCs w:val="24"/>
        </w:rPr>
      </w:pPr>
      <w:r/>
      <w:bookmarkStart w:id="6" w:name="_Hlk211084155"/>
      <w:r>
        <w:rPr>
          <w:rFonts w:hint="eastAsia" w:hAnsi="宋体" w:cs="宋体"/>
          <w:szCs w:val="24"/>
        </w:rPr>
        <w:t xml:space="preserve">无锡市公安局情指中心先后建设多个信息化系统，解决了信息系统的先进性和应急能力，同时也对信息系统的稳定运行提出了更高的要求，需要具有相关专业技能的专业人员组成的专业队伍，为无锡市公安局情指中心的信息系统保驾护航</w:t>
      </w:r>
      <w:bookmarkEnd w:id="6"/>
      <w:r>
        <w:rPr>
          <w:rFonts w:hint="eastAsia" w:hAnsi="宋体" w:cs="宋体"/>
          <w:szCs w:val="24"/>
        </w:rPr>
        <w:t xml:space="preserve">。</w:t>
      </w:r>
      <w:r/>
    </w:p>
    <w:p>
      <w:pPr>
        <w:pStyle w:val="1582"/>
        <w:widowControl/>
        <w:rPr>
          <w:rFonts w:hAnsi="宋体" w:cs="宋体"/>
          <w:szCs w:val="24"/>
        </w:rPr>
      </w:pPr>
      <w:r>
        <w:rPr>
          <w:rFonts w:hint="eastAsia" w:hAnsi="宋体" w:cs="宋体"/>
          <w:szCs w:val="24"/>
        </w:rPr>
        <w:t xml:space="preserve">（一）110接处警应急备份系统</w:t>
      </w:r>
      <w:r/>
    </w:p>
    <w:p>
      <w:pPr>
        <w:pStyle w:val="1582"/>
        <w:widowControl/>
        <w:rPr>
          <w:rFonts w:hAnsi="宋体" w:cs="宋体"/>
          <w:szCs w:val="24"/>
        </w:rPr>
      </w:pPr>
      <w:r>
        <w:rPr>
          <w:rFonts w:hint="eastAsia" w:hAnsi="宋体" w:cs="宋体"/>
          <w:szCs w:val="24"/>
        </w:rPr>
        <w:t xml:space="preserve">系统于2017年验收。本次运维项目主要有：110接处警应用系统1套、数字录音系统1套、数字程控调度机2套。</w:t>
      </w:r>
      <w:r/>
    </w:p>
    <w:tbl>
      <w:tblPr>
        <w:tblStyle w:val="903"/>
        <w:tblW w:w="8779" w:type="dxa"/>
        <w:tblInd w:w="118" w:type="dxa"/>
        <w:tblLayout w:type="autofit"/>
        <w:tblCellMar>
          <w:left w:w="108" w:type="dxa"/>
          <w:top w:w="0" w:type="dxa"/>
          <w:right w:w="108" w:type="dxa"/>
          <w:bottom w:w="0" w:type="dxa"/>
        </w:tblCellMar>
        <w:tblLook w:val="04A0" w:firstRow="1" w:lastRow="0" w:firstColumn="1" w:lastColumn="0" w:noHBand="0" w:noVBand="1"/>
      </w:tblPr>
      <w:tblGrid>
        <w:gridCol w:w="1060"/>
        <w:gridCol w:w="1060"/>
        <w:gridCol w:w="2690"/>
        <w:gridCol w:w="2410"/>
        <w:gridCol w:w="1559"/>
      </w:tblGrid>
      <w:tr>
        <w:trPr>
          <w:trHeight w:val="285"/>
        </w:trPr>
        <w:tc>
          <w:tcPr>
            <w:tcBorders>
              <w:top w:val="single" w:color="auto" w:sz="8" w:space="0"/>
              <w:left w:val="single" w:color="auto" w:sz="8" w:space="0"/>
              <w:bottom w:val="single" w:color="auto" w:sz="8" w:space="0"/>
              <w:right w:val="single" w:color="auto" w:sz="8" w:space="0"/>
            </w:tcBorders>
            <w:tcW w:w="1060"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系统</w:t>
            </w:r>
            <w:r/>
          </w:p>
        </w:tc>
        <w:tc>
          <w:tcPr>
            <w:tcBorders>
              <w:top w:val="single" w:color="auto" w:sz="8" w:space="0"/>
              <w:left w:val="none" w:color="000000" w:sz="4" w:space="0"/>
              <w:bottom w:val="single" w:color="auto" w:sz="8" w:space="0"/>
              <w:right w:val="single" w:color="auto" w:sz="8" w:space="0"/>
            </w:tcBorders>
            <w:tcW w:w="1060"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2690"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名称</w:t>
            </w:r>
            <w:r/>
          </w:p>
        </w:tc>
        <w:tc>
          <w:tcPr>
            <w:tcBorders>
              <w:top w:val="single" w:color="auto" w:sz="8" w:space="0"/>
              <w:left w:val="none" w:color="000000" w:sz="4" w:space="0"/>
              <w:bottom w:val="single" w:color="auto" w:sz="8" w:space="0"/>
              <w:right w:val="single" w:color="auto" w:sz="8" w:space="0"/>
            </w:tcBorders>
            <w:tcW w:w="2410"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品牌型号</w:t>
            </w:r>
            <w:r/>
          </w:p>
        </w:tc>
        <w:tc>
          <w:tcPr>
            <w:tcBorders>
              <w:top w:val="single" w:color="auto" w:sz="8" w:space="0"/>
              <w:left w:val="none" w:color="000000" w:sz="4" w:space="0"/>
              <w:bottom w:val="single" w:color="auto" w:sz="8" w:space="0"/>
              <w:right w:val="single" w:color="auto" w:sz="8" w:space="0"/>
            </w:tcBorders>
            <w:tcW w:w="1559"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数量</w:t>
            </w:r>
            <w:r/>
          </w:p>
        </w:tc>
      </w:tr>
      <w:tr>
        <w:trPr>
          <w:trHeight w:val="285"/>
        </w:trPr>
        <w:tc>
          <w:tcPr>
            <w:tcBorders>
              <w:top w:val="none" w:color="000000" w:sz="4" w:space="0"/>
              <w:left w:val="single" w:color="auto" w:sz="8" w:space="0"/>
              <w:bottom w:val="single" w:color="auto" w:sz="8" w:space="0"/>
              <w:right w:val="single" w:color="auto" w:sz="8" w:space="0"/>
            </w:tcBorders>
            <w:tcW w:w="1060" w:type="dxa"/>
            <w:vAlign w:val="center"/>
            <w:vMerge w:val="restart"/>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 110接处警应用备用系统</w:t>
            </w:r>
            <w:r/>
          </w:p>
        </w:tc>
        <w:tc>
          <w:tcPr>
            <w:gridSpan w:val="4"/>
            <w:tcBorders>
              <w:top w:val="single" w:color="auto" w:sz="8" w:space="0"/>
              <w:left w:val="none" w:color="000000" w:sz="4" w:space="0"/>
              <w:bottom w:val="single" w:color="auto" w:sz="8" w:space="0"/>
              <w:right w:val="single" w:color="auto" w:sz="8" w:space="0"/>
            </w:tcBorders>
            <w:tcW w:w="7719"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硬件</w:t>
            </w:r>
            <w:r/>
          </w:p>
        </w:tc>
      </w:tr>
      <w:tr>
        <w:trPr>
          <w:trHeight w:val="435"/>
        </w:trPr>
        <w:tc>
          <w:tcPr>
            <w:tcBorders>
              <w:top w:val="none" w:color="000000" w:sz="4" w:space="0"/>
              <w:left w:val="single" w:color="auto" w:sz="8" w:space="0"/>
              <w:bottom w:val="single" w:color="auto" w:sz="8" w:space="0"/>
              <w:right w:val="single" w:color="auto" w:sz="8" w:space="0"/>
            </w:tcBorders>
            <w:tcW w:w="1060"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106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none" w:color="000000" w:sz="4" w:space="0"/>
              <w:left w:val="none" w:color="000000" w:sz="4" w:space="0"/>
              <w:bottom w:val="single" w:color="auto" w:sz="8" w:space="0"/>
              <w:right w:val="single" w:color="auto" w:sz="8" w:space="0"/>
            </w:tcBorders>
            <w:tcW w:w="269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数字程控调度机</w:t>
            </w:r>
            <w:r/>
          </w:p>
        </w:tc>
        <w:tc>
          <w:tcPr>
            <w:tcBorders>
              <w:top w:val="single" w:color="auto" w:sz="8" w:space="0"/>
              <w:left w:val="none" w:color="000000" w:sz="4" w:space="0"/>
              <w:bottom w:val="single" w:color="auto" w:sz="8" w:space="0"/>
              <w:right w:val="single" w:color="auto" w:sz="8" w:space="0"/>
            </w:tcBorders>
            <w:tcW w:w="241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迪爱斯DS300N2</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2</w:t>
            </w:r>
            <w:r/>
          </w:p>
        </w:tc>
      </w:tr>
      <w:tr>
        <w:trPr>
          <w:trHeight w:val="435"/>
        </w:trPr>
        <w:tc>
          <w:tcPr>
            <w:tcBorders>
              <w:top w:val="none" w:color="000000" w:sz="4" w:space="0"/>
              <w:left w:val="single" w:color="auto" w:sz="8" w:space="0"/>
              <w:bottom w:val="single" w:color="auto" w:sz="8" w:space="0"/>
              <w:right w:val="single" w:color="auto" w:sz="8" w:space="0"/>
            </w:tcBorders>
            <w:tcW w:w="1060"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106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2</w:t>
            </w:r>
            <w:r/>
          </w:p>
        </w:tc>
        <w:tc>
          <w:tcPr>
            <w:tcBorders>
              <w:top w:val="none" w:color="000000" w:sz="4" w:space="0"/>
              <w:left w:val="none" w:color="000000" w:sz="4" w:space="0"/>
              <w:bottom w:val="single" w:color="auto" w:sz="8" w:space="0"/>
              <w:right w:val="single" w:color="auto" w:sz="8" w:space="0"/>
            </w:tcBorders>
            <w:tcW w:w="269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数字录音系统</w:t>
            </w:r>
            <w:r/>
          </w:p>
        </w:tc>
        <w:tc>
          <w:tcPr>
            <w:tcBorders>
              <w:top w:val="single" w:color="auto" w:sz="8" w:space="0"/>
              <w:left w:val="none" w:color="000000" w:sz="4" w:space="0"/>
              <w:bottom w:val="single" w:color="auto" w:sz="8" w:space="0"/>
              <w:right w:val="single" w:color="auto" w:sz="8" w:space="0"/>
            </w:tcBorders>
            <w:tcW w:w="241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迪爱斯数字录音系统</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1</w:t>
            </w:r>
            <w:r/>
          </w:p>
        </w:tc>
      </w:tr>
      <w:tr>
        <w:trPr>
          <w:trHeight w:val="285"/>
        </w:trPr>
        <w:tc>
          <w:tcPr>
            <w:tcBorders>
              <w:top w:val="none" w:color="000000" w:sz="4" w:space="0"/>
              <w:left w:val="single" w:color="auto" w:sz="8" w:space="0"/>
              <w:bottom w:val="single" w:color="auto" w:sz="8" w:space="0"/>
              <w:right w:val="single" w:color="auto" w:sz="8" w:space="0"/>
            </w:tcBorders>
            <w:tcW w:w="1060"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gridSpan w:val="4"/>
            <w:tcBorders>
              <w:top w:val="single" w:color="auto" w:sz="8" w:space="0"/>
              <w:left w:val="none" w:color="000000" w:sz="4" w:space="0"/>
              <w:bottom w:val="single" w:color="auto" w:sz="8" w:space="0"/>
              <w:right w:val="single" w:color="auto" w:sz="8" w:space="0"/>
            </w:tcBorders>
            <w:tcW w:w="7719"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软件</w:t>
            </w:r>
            <w:r/>
          </w:p>
        </w:tc>
      </w:tr>
      <w:tr>
        <w:trPr>
          <w:trHeight w:val="435"/>
        </w:trPr>
        <w:tc>
          <w:tcPr>
            <w:tcBorders>
              <w:top w:val="none" w:color="000000" w:sz="4" w:space="0"/>
              <w:left w:val="single" w:color="auto" w:sz="8" w:space="0"/>
              <w:bottom w:val="single" w:color="auto" w:sz="8" w:space="0"/>
              <w:right w:val="single" w:color="auto" w:sz="8" w:space="0"/>
            </w:tcBorders>
            <w:tcW w:w="1060"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106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none" w:color="000000" w:sz="4" w:space="0"/>
              <w:left w:val="none" w:color="000000" w:sz="4" w:space="0"/>
              <w:bottom w:val="single" w:color="auto" w:sz="8" w:space="0"/>
              <w:right w:val="single" w:color="auto" w:sz="8" w:space="0"/>
            </w:tcBorders>
            <w:tcW w:w="269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110接处警应急备份系统</w:t>
            </w:r>
            <w:r/>
          </w:p>
        </w:tc>
        <w:tc>
          <w:tcPr>
            <w:tcBorders>
              <w:top w:val="single" w:color="auto" w:sz="8" w:space="0"/>
              <w:left w:val="none" w:color="000000" w:sz="4" w:space="0"/>
              <w:bottom w:val="single" w:color="auto" w:sz="8" w:space="0"/>
              <w:right w:val="single" w:color="auto" w:sz="8" w:space="0"/>
            </w:tcBorders>
            <w:tcW w:w="2410"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迪爱斯</w:t>
            </w:r>
            <w:r/>
          </w:p>
        </w:tc>
        <w:tc>
          <w:tcPr>
            <w:tcBorders>
              <w:top w:val="none" w:color="000000" w:sz="4" w:space="0"/>
              <w:left w:val="none" w:color="000000" w:sz="4" w:space="0"/>
              <w:bottom w:val="single" w:color="auto" w:sz="8" w:space="0"/>
              <w:right w:val="single" w:color="auto" w:sz="8" w:space="0"/>
            </w:tcBorders>
            <w:tcW w:w="1559"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1</w:t>
            </w:r>
            <w:r/>
          </w:p>
        </w:tc>
      </w:tr>
    </w:tbl>
    <w:p>
      <w:pPr>
        <w:pStyle w:val="1582"/>
        <w:widowControl/>
        <w:rPr>
          <w:rFonts w:hAnsi="宋体" w:cs="宋体"/>
          <w:szCs w:val="24"/>
        </w:rPr>
      </w:pPr>
      <w:r>
        <w:rPr>
          <w:rFonts w:hAnsi="宋体" w:cs="宋体"/>
          <w:szCs w:val="24"/>
        </w:rPr>
      </w:r>
      <w:r/>
    </w:p>
    <w:p>
      <w:pPr>
        <w:pStyle w:val="1582"/>
        <w:widowControl/>
        <w:rPr>
          <w:rFonts w:hAnsi="宋体" w:cs="宋体"/>
          <w:szCs w:val="24"/>
        </w:rPr>
      </w:pPr>
      <w:r>
        <w:rPr>
          <w:rFonts w:hint="eastAsia" w:hAnsi="宋体" w:cs="宋体"/>
          <w:szCs w:val="24"/>
        </w:rPr>
        <w:t xml:space="preserve">（二）短信报警系统</w:t>
      </w:r>
      <w:r/>
    </w:p>
    <w:p>
      <w:pPr>
        <w:pStyle w:val="1582"/>
        <w:widowControl/>
        <w:rPr>
          <w:rFonts w:hAnsi="宋体" w:cs="宋体"/>
          <w:szCs w:val="24"/>
        </w:rPr>
      </w:pPr>
      <w:r>
        <w:rPr>
          <w:rFonts w:hint="eastAsia" w:hAnsi="宋体" w:cs="宋体"/>
          <w:szCs w:val="24"/>
        </w:rPr>
        <w:t xml:space="preserve">系统于2016年验收。纳入本次运维项目主要有：短信平台、110接处警对接接口。</w:t>
      </w:r>
      <w:r/>
    </w:p>
    <w:tbl>
      <w:tblPr>
        <w:tblStyle w:val="903"/>
        <w:tblW w:w="8818" w:type="dxa"/>
        <w:tblInd w:w="91" w:type="dxa"/>
        <w:tblLayout w:type="autofit"/>
        <w:tblCellMar>
          <w:left w:w="108" w:type="dxa"/>
          <w:top w:w="0" w:type="dxa"/>
          <w:right w:w="108" w:type="dxa"/>
          <w:bottom w:w="0" w:type="dxa"/>
        </w:tblCellMar>
        <w:tblLook w:val="04A0" w:firstRow="1" w:lastRow="0" w:firstColumn="1" w:lastColumn="0" w:noHBand="0" w:noVBand="1"/>
      </w:tblPr>
      <w:tblGrid>
        <w:gridCol w:w="1094"/>
        <w:gridCol w:w="1756"/>
        <w:gridCol w:w="2427"/>
        <w:gridCol w:w="2108"/>
        <w:gridCol w:w="1433"/>
      </w:tblGrid>
      <w:tr>
        <w:trPr>
          <w:trHeight w:val="422"/>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系统</w:t>
            </w:r>
            <w:r/>
          </w:p>
        </w:tc>
        <w:tc>
          <w:tcPr>
            <w:tcBorders>
              <w:top w:val="single" w:color="auto" w:sz="4" w:space="0"/>
              <w:left w:val="none" w:color="000000" w:sz="4" w:space="0"/>
              <w:bottom w:val="single" w:color="auto" w:sz="4" w:space="0"/>
              <w:right w:val="single" w:color="auto" w:sz="4" w:space="0"/>
            </w:tcBorders>
            <w:tcW w:w="1756"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427"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名称</w:t>
            </w:r>
            <w:r/>
          </w:p>
        </w:tc>
        <w:tc>
          <w:tcPr>
            <w:tcBorders>
              <w:top w:val="single" w:color="auto" w:sz="4" w:space="0"/>
              <w:left w:val="none" w:color="000000" w:sz="4" w:space="0"/>
              <w:bottom w:val="single" w:color="auto" w:sz="4" w:space="0"/>
              <w:right w:val="single" w:color="auto" w:sz="4" w:space="0"/>
            </w:tcBorders>
            <w:tcW w:w="2108"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品牌型号</w:t>
            </w:r>
            <w:r/>
          </w:p>
        </w:tc>
        <w:tc>
          <w:tcPr>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数量</w:t>
            </w:r>
            <w:r/>
          </w:p>
        </w:tc>
      </w:tr>
      <w:tr>
        <w:trPr>
          <w:trHeight w:val="422"/>
        </w:trPr>
        <w:tc>
          <w:tcPr>
            <w:tcBorders>
              <w:top w:val="none" w:color="000000" w:sz="4" w:space="0"/>
              <w:left w:val="single" w:color="auto" w:sz="4" w:space="0"/>
              <w:bottom w:val="single" w:color="auto" w:sz="4" w:space="0"/>
              <w:right w:val="single" w:color="auto" w:sz="4" w:space="0"/>
            </w:tcBorders>
            <w:tcW w:w="1094"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短信报警平台</w:t>
            </w:r>
            <w:r/>
          </w:p>
        </w:tc>
        <w:tc>
          <w:tcPr>
            <w:tcBorders>
              <w:top w:val="none" w:color="000000" w:sz="4" w:space="0"/>
              <w:left w:val="none" w:color="000000" w:sz="4" w:space="0"/>
              <w:bottom w:val="single" w:color="auto" w:sz="4" w:space="0"/>
              <w:right w:val="single" w:color="auto" w:sz="4" w:space="0"/>
            </w:tcBorders>
            <w:tcW w:w="175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4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短信平台开发</w:t>
            </w:r>
            <w:r/>
          </w:p>
        </w:tc>
        <w:tc>
          <w:tcPr>
            <w:tcBorders>
              <w:top w:val="none" w:color="000000" w:sz="4" w:space="0"/>
              <w:left w:val="none" w:color="000000" w:sz="4" w:space="0"/>
              <w:bottom w:val="single" w:color="auto" w:sz="4" w:space="0"/>
              <w:right w:val="single" w:color="auto" w:sz="4" w:space="0"/>
            </w:tcBorders>
            <w:tcW w:w="210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短信平台</w:t>
            </w:r>
            <w:r/>
          </w:p>
        </w:tc>
        <w:tc>
          <w:tcPr>
            <w:tcBorders>
              <w:top w:val="none" w:color="000000" w:sz="4" w:space="0"/>
              <w:left w:val="none" w:color="000000" w:sz="4" w:space="0"/>
              <w:bottom w:val="single" w:color="auto" w:sz="4" w:space="0"/>
              <w:right w:val="single" w:color="auto" w:sz="4" w:space="0"/>
            </w:tcBorders>
            <w:tcW w:w="1433" w:type="dxa"/>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r>
      <w:tr>
        <w:trPr>
          <w:trHeight w:val="845"/>
        </w:trPr>
        <w:tc>
          <w:tcPr>
            <w:tcBorders>
              <w:top w:val="none" w:color="000000" w:sz="4" w:space="0"/>
              <w:left w:val="single" w:color="auto" w:sz="4" w:space="0"/>
              <w:bottom w:val="single" w:color="auto" w:sz="4" w:space="0"/>
              <w:right w:val="single" w:color="auto" w:sz="4" w:space="0"/>
            </w:tcBorders>
            <w:tcW w:w="1094"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auto" w:sz="4" w:space="0"/>
              <w:right w:val="single" w:color="auto" w:sz="4" w:space="0"/>
            </w:tcBorders>
            <w:tcW w:w="175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4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110接处警对接接口</w:t>
            </w:r>
            <w:r/>
          </w:p>
        </w:tc>
        <w:tc>
          <w:tcPr>
            <w:tcBorders>
              <w:top w:val="none" w:color="000000" w:sz="4" w:space="0"/>
              <w:left w:val="none" w:color="000000" w:sz="4" w:space="0"/>
              <w:bottom w:val="single" w:color="auto" w:sz="4" w:space="0"/>
              <w:right w:val="single" w:color="auto" w:sz="4" w:space="0"/>
            </w:tcBorders>
            <w:tcW w:w="210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接口</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r>
    </w:tbl>
    <w:p>
      <w:pPr>
        <w:pStyle w:val="1582"/>
        <w:widowControl/>
        <w:rPr>
          <w:rFonts w:hAnsi="宋体" w:cs="宋体"/>
          <w:szCs w:val="24"/>
        </w:rPr>
      </w:pPr>
      <w:r>
        <w:rPr>
          <w:rFonts w:hint="eastAsia" w:hAnsi="宋体" w:cs="宋体"/>
          <w:szCs w:val="24"/>
        </w:rPr>
        <w:t xml:space="preserve">（三）大屏显示系统</w:t>
      </w:r>
      <w:r/>
    </w:p>
    <w:p>
      <w:pPr>
        <w:ind w:firstLine="480"/>
        <w:spacing w:line="360" w:lineRule="auto"/>
        <w:rPr>
          <w:rFonts w:hAnsi="宋体" w:cs="宋体"/>
          <w:sz w:val="24"/>
          <w:szCs w:val="24"/>
        </w:rPr>
      </w:pPr>
      <w:r>
        <w:rPr>
          <w:rFonts w:hint="eastAsia" w:hAnsi="宋体" w:cs="宋体"/>
          <w:sz w:val="24"/>
          <w:szCs w:val="24"/>
        </w:rPr>
        <w:t xml:space="preserve">系统于2017年验收。本次运维内容主要有：小间距LED显示屏、独立主控、大屏幕拼接控制器、大屏控制软件等。</w:t>
      </w:r>
      <w:r/>
    </w:p>
    <w:tbl>
      <w:tblPr>
        <w:tblStyle w:val="903"/>
        <w:tblW w:w="8797" w:type="dxa"/>
        <w:tblInd w:w="91" w:type="dxa"/>
        <w:tblLayout w:type="autofit"/>
        <w:tblCellMar>
          <w:left w:w="108" w:type="dxa"/>
          <w:top w:w="0" w:type="dxa"/>
          <w:right w:w="108" w:type="dxa"/>
          <w:bottom w:w="0" w:type="dxa"/>
        </w:tblCellMar>
        <w:tblLook w:val="04A0" w:firstRow="1" w:lastRow="0" w:firstColumn="1" w:lastColumn="0" w:noHBand="0" w:noVBand="1"/>
      </w:tblPr>
      <w:tblGrid>
        <w:gridCol w:w="1052"/>
        <w:gridCol w:w="890"/>
        <w:gridCol w:w="2679"/>
        <w:gridCol w:w="3069"/>
        <w:gridCol w:w="1107"/>
      </w:tblGrid>
      <w:tr>
        <w:trPr>
          <w:trHeight w:val="955"/>
        </w:trPr>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系统</w:t>
            </w:r>
            <w:r/>
          </w:p>
        </w:tc>
        <w:tc>
          <w:tcPr>
            <w:tcBorders>
              <w:top w:val="single" w:color="auto" w:sz="4" w:space="0"/>
              <w:left w:val="none" w:color="000000" w:sz="4" w:space="0"/>
              <w:bottom w:val="single" w:color="auto" w:sz="4" w:space="0"/>
              <w:right w:val="single" w:color="auto" w:sz="4" w:space="0"/>
            </w:tcBorders>
            <w:tcW w:w="890"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名称</w:t>
            </w:r>
            <w:r/>
          </w:p>
        </w:tc>
        <w:tc>
          <w:tcPr>
            <w:tcBorders>
              <w:top w:val="single" w:color="auto" w:sz="4" w:space="0"/>
              <w:left w:val="none" w:color="000000" w:sz="4" w:space="0"/>
              <w:bottom w:val="single" w:color="auto" w:sz="4" w:space="0"/>
              <w:right w:val="single" w:color="auto" w:sz="4" w:space="0"/>
            </w:tcBorders>
            <w:tcW w:w="3069"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品牌型号</w:t>
            </w:r>
            <w:r/>
          </w:p>
        </w:tc>
        <w:tc>
          <w:tcPr>
            <w:tcBorders>
              <w:top w:val="single" w:color="auto" w:sz="4" w:space="0"/>
              <w:left w:val="none" w:color="000000" w:sz="4" w:space="0"/>
              <w:bottom w:val="single" w:color="auto" w:sz="4" w:space="0"/>
              <w:right w:val="single" w:color="auto" w:sz="4" w:space="0"/>
            </w:tcBorders>
            <w:tcW w:w="1107"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数量</w:t>
            </w:r>
            <w:r/>
          </w:p>
        </w:tc>
      </w:tr>
      <w:tr>
        <w:trPr>
          <w:trHeight w:val="955"/>
        </w:trPr>
        <w:tc>
          <w:tcPr>
            <w:tcBorders>
              <w:top w:val="none" w:color="000000" w:sz="4" w:space="0"/>
              <w:left w:val="single" w:color="auto" w:sz="4" w:space="0"/>
              <w:bottom w:val="single" w:color="000000" w:sz="4" w:space="0"/>
              <w:right w:val="single" w:color="auto" w:sz="4" w:space="0"/>
            </w:tcBorders>
            <w:tcW w:w="1052"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大屏显示系统</w:t>
            </w:r>
            <w:r/>
          </w:p>
        </w:tc>
        <w:tc>
          <w:tcPr>
            <w:tcBorders>
              <w:top w:val="none" w:color="000000" w:sz="4" w:space="0"/>
              <w:left w:val="single" w:color="auto" w:sz="4" w:space="0"/>
              <w:bottom w:val="single" w:color="auto" w:sz="4" w:space="0"/>
              <w:right w:val="single" w:color="auto" w:sz="4" w:space="0"/>
            </w:tcBorders>
            <w:tcW w:w="890"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室内小间距LED显示屏</w:t>
            </w:r>
            <w:r/>
          </w:p>
        </w:tc>
        <w:tc>
          <w:tcPr>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浙江大华&lt;DH-PHSA1.4-SH&gt;</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24.95</w:t>
            </w:r>
            <w:r/>
          </w:p>
        </w:tc>
      </w:tr>
      <w:tr>
        <w:trPr>
          <w:trHeight w:val="501"/>
        </w:trPr>
        <w:tc>
          <w:tcPr>
            <w:tcBorders>
              <w:top w:val="none" w:color="000000" w:sz="4" w:space="0"/>
              <w:left w:val="single" w:color="auto" w:sz="4" w:space="0"/>
              <w:bottom w:val="single" w:color="000000" w:sz="4" w:space="0"/>
              <w:right w:val="single" w:color="auto" w:sz="4" w:space="0"/>
            </w:tcBorders>
            <w:tcW w:w="105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single" w:color="auto" w:sz="4" w:space="0"/>
              <w:bottom w:val="single" w:color="auto" w:sz="4" w:space="0"/>
              <w:right w:val="single" w:color="auto" w:sz="4" w:space="0"/>
            </w:tcBorders>
            <w:tcW w:w="890"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独立主控</w:t>
            </w:r>
            <w:r/>
          </w:p>
        </w:tc>
        <w:tc>
          <w:tcPr>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浙江大华&lt;DH-LCS-M500&gt;</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10</w:t>
            </w:r>
            <w:r/>
          </w:p>
        </w:tc>
      </w:tr>
      <w:tr>
        <w:trPr>
          <w:trHeight w:val="955"/>
        </w:trPr>
        <w:tc>
          <w:tcPr>
            <w:tcBorders>
              <w:top w:val="none" w:color="000000" w:sz="4" w:space="0"/>
              <w:left w:val="single" w:color="auto" w:sz="4" w:space="0"/>
              <w:bottom w:val="single" w:color="000000" w:sz="4" w:space="0"/>
              <w:right w:val="single" w:color="auto" w:sz="4" w:space="0"/>
            </w:tcBorders>
            <w:tcW w:w="105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single" w:color="auto" w:sz="4" w:space="0"/>
              <w:bottom w:val="single" w:color="auto" w:sz="4" w:space="0"/>
              <w:right w:val="single" w:color="auto" w:sz="4" w:space="0"/>
            </w:tcBorders>
            <w:tcW w:w="890"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大屏幕拼接控制器</w:t>
            </w:r>
            <w:r/>
          </w:p>
        </w:tc>
        <w:tc>
          <w:tcPr>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浙江大华&lt;DH-DSCON3000-7U&gt;</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r>
      <w:tr>
        <w:trPr>
          <w:trHeight w:val="975"/>
        </w:trPr>
        <w:tc>
          <w:tcPr>
            <w:tcBorders>
              <w:top w:val="none" w:color="000000" w:sz="4" w:space="0"/>
              <w:left w:val="single" w:color="auto" w:sz="4" w:space="0"/>
              <w:bottom w:val="single" w:color="000000" w:sz="4" w:space="0"/>
              <w:right w:val="single" w:color="auto" w:sz="4" w:space="0"/>
            </w:tcBorders>
            <w:tcW w:w="105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single" w:color="auto" w:sz="4" w:space="0"/>
              <w:bottom w:val="single" w:color="auto" w:sz="4" w:space="0"/>
              <w:right w:val="single" w:color="auto" w:sz="4" w:space="0"/>
            </w:tcBorders>
            <w:tcW w:w="890"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大屏控制软件</w:t>
            </w:r>
            <w:r/>
          </w:p>
        </w:tc>
        <w:tc>
          <w:tcPr>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浙江大华&lt;配套控制软件&gt;</w:t>
            </w:r>
            <w:r/>
          </w:p>
        </w:tc>
        <w:tc>
          <w:tcPr>
            <w:tcBorders>
              <w:top w:val="none" w:color="000000" w:sz="4" w:space="0"/>
              <w:left w:val="none" w:color="000000" w:sz="4" w:space="0"/>
              <w:bottom w:val="single" w:color="auto" w:sz="4" w:space="0"/>
              <w:right w:val="single" w:color="auto" w:sz="4" w:space="0"/>
            </w:tcBorders>
            <w:tcW w:w="110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r>
    </w:tbl>
    <w:p>
      <w:pPr>
        <w:pStyle w:val="1582"/>
        <w:widowControl/>
        <w:rPr>
          <w:rFonts w:hAnsi="宋体" w:cs="宋体"/>
          <w:szCs w:val="24"/>
        </w:rPr>
      </w:pPr>
      <w:r>
        <w:rPr>
          <w:rFonts w:hint="eastAsia" w:hAnsi="宋体" w:cs="宋体"/>
          <w:szCs w:val="24"/>
        </w:rPr>
        <w:t xml:space="preserve">（四）警用车辆定位管理系统</w:t>
      </w:r>
      <w:r/>
    </w:p>
    <w:p>
      <w:pPr>
        <w:pStyle w:val="1582"/>
        <w:widowControl/>
        <w:rPr>
          <w:rFonts w:hAnsi="宋体" w:cs="宋体"/>
          <w:szCs w:val="24"/>
        </w:rPr>
      </w:pPr>
      <w:r>
        <w:rPr>
          <w:rFonts w:hint="eastAsia" w:hAnsi="宋体" w:cs="宋体"/>
          <w:szCs w:val="24"/>
        </w:rPr>
        <w:t xml:space="preserve">系统于2009年建设，主要有警用车辆定位管理系统软件、车载前端。本次运维内容主要有：警用车辆定位平台、车载设备、数据专线等。</w:t>
      </w:r>
      <w:r/>
    </w:p>
    <w:tbl>
      <w:tblPr>
        <w:tblStyle w:val="903"/>
        <w:tblW w:w="8817"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6"/>
        <w:gridCol w:w="926"/>
        <w:gridCol w:w="2076"/>
        <w:gridCol w:w="2827"/>
        <w:gridCol w:w="1142"/>
      </w:tblGrid>
      <w:tr>
        <w:trPr>
          <w:trHeight w:val="927"/>
        </w:trPr>
        <w:tc>
          <w:tcPr>
            <w:tcW w:w="1846"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系统</w:t>
            </w:r>
            <w:r/>
          </w:p>
        </w:tc>
        <w:tc>
          <w:tcPr>
            <w:tcW w:w="926"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序号</w:t>
            </w:r>
            <w:r/>
          </w:p>
        </w:tc>
        <w:tc>
          <w:tcPr>
            <w:tcW w:w="2076"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名称</w:t>
            </w:r>
            <w:r/>
          </w:p>
        </w:tc>
        <w:tc>
          <w:tcPr>
            <w:tcW w:w="2827"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品牌型号</w:t>
            </w:r>
            <w:r/>
          </w:p>
        </w:tc>
        <w:tc>
          <w:tcPr>
            <w:tcW w:w="1142"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数量</w:t>
            </w:r>
            <w:r/>
          </w:p>
        </w:tc>
      </w:tr>
      <w:tr>
        <w:trPr>
          <w:trHeight w:val="1008"/>
        </w:trPr>
        <w:tc>
          <w:tcPr>
            <w:tcW w:w="1846"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警用车辆定位管理系统</w:t>
            </w:r>
            <w:r/>
          </w:p>
        </w:tc>
        <w:tc>
          <w:tcPr>
            <w:tcW w:w="92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c>
          <w:tcPr>
            <w:tcW w:w="207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定位平台</w:t>
            </w:r>
            <w:r/>
          </w:p>
        </w:tc>
        <w:tc>
          <w:tcPr>
            <w:tcW w:w="28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定制</w:t>
            </w:r>
            <w:r/>
          </w:p>
        </w:tc>
        <w:tc>
          <w:tcPr>
            <w:tcW w:w="1142" w:type="dxa"/>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w:t>
            </w:r>
            <w:r/>
          </w:p>
        </w:tc>
      </w:tr>
      <w:tr>
        <w:trPr>
          <w:trHeight w:val="937"/>
        </w:trPr>
        <w:tc>
          <w:tcPr>
            <w:tcW w:w="1846"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92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2</w:t>
            </w:r>
            <w:r/>
          </w:p>
        </w:tc>
        <w:tc>
          <w:tcPr>
            <w:tcW w:w="2076"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车载设备</w:t>
            </w:r>
            <w:r/>
          </w:p>
        </w:tc>
        <w:tc>
          <w:tcPr>
            <w:tcW w:w="28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赛格（含移动通信卡）</w:t>
            </w:r>
            <w:r/>
          </w:p>
        </w:tc>
        <w:tc>
          <w:tcPr>
            <w:tcW w:w="114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600</w:t>
            </w:r>
            <w:r/>
          </w:p>
        </w:tc>
      </w:tr>
      <w:tr>
        <w:trPr>
          <w:trHeight w:val="937"/>
        </w:trPr>
        <w:tc>
          <w:tcPr>
            <w:tcW w:w="1846"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926" w:type="dxa"/>
            <w:vAlign w:val="center"/>
            <w:textDirection w:val="lrTb"/>
            <w:noWrap w:val="false"/>
          </w:tcPr>
          <w:p>
            <w:pPr>
              <w:jc w:val="left"/>
              <w:spacing w:line="360" w:lineRule="auto"/>
              <w:widowControl/>
              <w:rPr>
                <w:rFonts w:hint="eastAsia" w:hAnsi="宋体" w:cs="宋体"/>
                <w:sz w:val="24"/>
                <w:szCs w:val="24"/>
              </w:rPr>
            </w:pPr>
            <w:r>
              <w:rPr>
                <w:rFonts w:hint="eastAsia" w:hAnsi="宋体" w:cs="宋体"/>
                <w:sz w:val="24"/>
                <w:szCs w:val="24"/>
              </w:rPr>
              <w:t xml:space="preserve">3</w:t>
            </w:r>
            <w:r/>
          </w:p>
        </w:tc>
        <w:tc>
          <w:tcPr>
            <w:tcW w:w="2076" w:type="dxa"/>
            <w:vAlign w:val="center"/>
            <w:textDirection w:val="lrTb"/>
            <w:noWrap w:val="false"/>
          </w:tcPr>
          <w:p>
            <w:pPr>
              <w:jc w:val="left"/>
              <w:spacing w:line="360" w:lineRule="auto"/>
              <w:widowControl/>
              <w:rPr>
                <w:rFonts w:hint="eastAsia" w:hAnsi="宋体" w:cs="宋体"/>
                <w:sz w:val="24"/>
                <w:szCs w:val="24"/>
              </w:rPr>
            </w:pPr>
            <w:r>
              <w:rPr>
                <w:rFonts w:hint="eastAsia" w:hAnsi="宋体" w:cs="宋体"/>
                <w:sz w:val="24"/>
                <w:szCs w:val="24"/>
              </w:rPr>
              <w:t xml:space="preserve">专线</w:t>
            </w:r>
            <w:r/>
          </w:p>
        </w:tc>
        <w:tc>
          <w:tcPr>
            <w:tcW w:w="2827" w:type="dxa"/>
            <w:vAlign w:val="center"/>
            <w:textDirection w:val="lrTb"/>
            <w:noWrap w:val="false"/>
          </w:tcPr>
          <w:p>
            <w:pPr>
              <w:jc w:val="left"/>
              <w:spacing w:line="360" w:lineRule="auto"/>
              <w:widowControl/>
              <w:rPr>
                <w:rFonts w:hint="eastAsia" w:hAnsi="宋体" w:cs="宋体"/>
                <w:sz w:val="24"/>
                <w:szCs w:val="24"/>
              </w:rPr>
            </w:pPr>
            <w:r>
              <w:rPr>
                <w:rFonts w:hint="eastAsia" w:hAnsi="宋体" w:cs="宋体"/>
                <w:sz w:val="24"/>
                <w:szCs w:val="24"/>
              </w:rPr>
              <w:t xml:space="preserve">数据专线</w:t>
            </w:r>
            <w:r/>
          </w:p>
        </w:tc>
        <w:tc>
          <w:tcPr>
            <w:tcW w:w="1142" w:type="dxa"/>
            <w:vAlign w:val="center"/>
            <w:textDirection w:val="lrTb"/>
            <w:noWrap w:val="false"/>
          </w:tcPr>
          <w:p>
            <w:pPr>
              <w:jc w:val="left"/>
              <w:spacing w:line="360" w:lineRule="auto"/>
              <w:widowControl/>
              <w:rPr>
                <w:rFonts w:hint="eastAsia" w:hAnsi="宋体" w:cs="宋体"/>
                <w:sz w:val="24"/>
                <w:szCs w:val="24"/>
              </w:rPr>
            </w:pPr>
            <w:r>
              <w:rPr>
                <w:rFonts w:hint="eastAsia" w:hAnsi="宋体" w:cs="宋体"/>
                <w:sz w:val="24"/>
                <w:szCs w:val="24"/>
              </w:rPr>
              <w:t xml:space="preserve">1</w:t>
            </w:r>
            <w:r/>
          </w:p>
        </w:tc>
      </w:tr>
    </w:tbl>
    <w:p>
      <w:pPr>
        <w:pStyle w:val="1582"/>
        <w:widowControl/>
        <w:rPr>
          <w:rFonts w:hAnsi="宋体" w:cs="宋体"/>
          <w:szCs w:val="24"/>
        </w:rPr>
      </w:pPr>
      <w:r>
        <w:rPr>
          <w:rFonts w:hint="eastAsia" w:hAnsi="宋体" w:cs="宋体"/>
          <w:szCs w:val="24"/>
        </w:rPr>
        <w:t xml:space="preserve">（五）应急指挥中心智能化安装工程</w:t>
      </w:r>
      <w:r/>
    </w:p>
    <w:p>
      <w:pPr>
        <w:pStyle w:val="1582"/>
        <w:widowControl/>
        <w:rPr>
          <w:rFonts w:hAnsi="宋体" w:cs="宋体"/>
          <w:szCs w:val="24"/>
        </w:rPr>
      </w:pPr>
      <w:r>
        <w:rPr>
          <w:rFonts w:hint="eastAsia" w:hAnsi="宋体" w:cs="宋体"/>
          <w:szCs w:val="24"/>
        </w:rPr>
        <w:t xml:space="preserve">系统于2019年9月验收。本次运维项目主要涉及：超高分显示系统、信号传输及处理系统、音频发言扩声及处理系统、视频会议系统、会议交互协作系统、内部监控系统等。</w:t>
      </w:r>
      <w:r/>
    </w:p>
    <w:tbl>
      <w:tblPr>
        <w:tblStyle w:val="903"/>
        <w:tblW w:w="8838" w:type="dxa"/>
        <w:tblInd w:w="113" w:type="dxa"/>
        <w:tblLayout w:type="autofit"/>
        <w:tblCellMar>
          <w:left w:w="108" w:type="dxa"/>
          <w:top w:w="0" w:type="dxa"/>
          <w:right w:w="108" w:type="dxa"/>
          <w:bottom w:w="0" w:type="dxa"/>
        </w:tblCellMar>
        <w:tblLook w:val="04A0" w:firstRow="1" w:lastRow="0" w:firstColumn="1" w:lastColumn="0" w:noHBand="0" w:noVBand="1"/>
      </w:tblPr>
      <w:tblGrid>
        <w:gridCol w:w="810"/>
        <w:gridCol w:w="2756"/>
        <w:gridCol w:w="3572"/>
        <w:gridCol w:w="1700"/>
      </w:tblGrid>
      <w:tr>
        <w:trPr>
          <w:trHeight w:val="1201"/>
        </w:trPr>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left"/>
              <w:spacing w:line="360" w:lineRule="auto"/>
              <w:widowControl/>
              <w:rPr>
                <w:rFonts w:hAnsi="宋体" w:cs="宋体"/>
                <w:b/>
                <w:bCs/>
                <w:sz w:val="24"/>
                <w:szCs w:val="24"/>
              </w:rPr>
            </w:pPr>
            <w:r>
              <w:rPr>
                <w:rFonts w:hint="eastAsia"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2756"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品牌型号</w:t>
            </w:r>
            <w:r/>
          </w:p>
        </w:tc>
        <w:tc>
          <w:tcPr>
            <w:tcBorders>
              <w:top w:val="single" w:color="auto" w:sz="4" w:space="0"/>
              <w:left w:val="none" w:color="000000" w:sz="4" w:space="0"/>
              <w:bottom w:val="single" w:color="auto" w:sz="4" w:space="0"/>
              <w:right w:val="single" w:color="auto" w:sz="4" w:space="0"/>
            </w:tcBorders>
            <w:tcW w:w="1700"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数量</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小间距LED屏</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洲明UHP0.9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150.65</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屏体控制器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洲明SD700E</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80</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拼接控制器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洲明UVP5QE0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1201"/>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配电系统（含PLC）</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洲明智能控制柜</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超高分控制平台</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丽台　</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超高分服务器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曙光</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高清混合矩阵</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威泰VDCM144144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数字会议主机</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公信TLZ3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数字会议主席单元</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公信TL-VX3200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数字会议代表单元</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公信TLZ3-VD3200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全频线阵音箱</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TWA8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超低音线阵音箱</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TWA8SUB</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辅助扩声音箱</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VX12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线阵功放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MH800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线阵功放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MH1000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线阵功放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MH1250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辅助音箱功放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MH800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音频处理器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XILICA FBX480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调音台</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YAHAMA MGP32X</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数字媒体矩阵</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XILICA FBX880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反馈抑制器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K740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时序电源</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16盘位NVR</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海康威视 DS-8632N-I16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拼接控制器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DH-DSCON3000-7U</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高清会议终端</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科达H800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高清会议摄像头</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科达MOON70-1080P60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全频线阵音箱</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L208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线阵功放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RT2100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智能全交互屏</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PHLIPS BDL8430QT</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液晶翻转终端</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YINGUANG ROLI8.5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30</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视频分配控制器</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融倍祺 SWSDHDMI0116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超短焦激光投影机</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BOXLIGHT SW536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全频音箱</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VX12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34</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功放</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MKLEN MH500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06"/>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35</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调音台</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YAHAMA MG16XU</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619"/>
        </w:trPr>
        <w:tc>
          <w:tcPr>
            <w:tcBorders>
              <w:top w:val="none" w:color="000000"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36</w:t>
            </w:r>
            <w:r/>
          </w:p>
        </w:tc>
        <w:tc>
          <w:tcPr>
            <w:tcBorders>
              <w:top w:val="none" w:color="000000" w:sz="4" w:space="0"/>
              <w:left w:val="none" w:color="000000" w:sz="4" w:space="0"/>
              <w:bottom w:val="single" w:color="auto" w:sz="4" w:space="0"/>
              <w:right w:val="single" w:color="auto" w:sz="4" w:space="0"/>
            </w:tcBorders>
            <w:tcW w:w="2756"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综合布线线缆及设备</w:t>
            </w:r>
            <w:r/>
          </w:p>
        </w:tc>
        <w:tc>
          <w:tcPr>
            <w:tcBorders>
              <w:top w:val="none" w:color="000000" w:sz="4" w:space="0"/>
              <w:left w:val="none" w:color="000000" w:sz="4" w:space="0"/>
              <w:bottom w:val="single" w:color="auto" w:sz="4" w:space="0"/>
              <w:right w:val="single" w:color="auto" w:sz="4" w:space="0"/>
            </w:tcBorders>
            <w:tcW w:w="3572"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bl>
    <w:p>
      <w:pPr>
        <w:pStyle w:val="1582"/>
        <w:widowControl/>
        <w:rPr>
          <w:rFonts w:hAnsi="宋体" w:cs="宋体"/>
          <w:szCs w:val="24"/>
        </w:rPr>
      </w:pPr>
      <w:r>
        <w:rPr>
          <w:rFonts w:hint="eastAsia" w:hAnsi="宋体" w:cs="宋体"/>
          <w:szCs w:val="24"/>
        </w:rPr>
        <w:t xml:space="preserve">（六）110指挥中心其它计算机软件服务</w:t>
      </w:r>
      <w:r/>
    </w:p>
    <w:p>
      <w:pPr>
        <w:pStyle w:val="1582"/>
        <w:widowControl/>
        <w:rPr>
          <w:rFonts w:hAnsi="宋体" w:cs="宋体"/>
          <w:szCs w:val="24"/>
        </w:rPr>
      </w:pPr>
      <w:r>
        <w:rPr>
          <w:rFonts w:hint="eastAsia" w:hAnsi="宋体" w:cs="宋体"/>
          <w:szCs w:val="24"/>
        </w:rPr>
        <w:t xml:space="preserve">系统于2020年验收。本次运维项目主要有：110接处警系统专业硬件、录音设备、有无线综合调度系统、数据库三机集群系统、警情数据汇聚系统、接处警系统功能优化、报警人员背景信息推送模块、时间轴模块等。</w:t>
      </w:r>
      <w:r/>
    </w:p>
    <w:tbl>
      <w:tblPr>
        <w:tblStyle w:val="903"/>
        <w:tblW w:w="8898" w:type="dxa"/>
        <w:tblInd w:w="118" w:type="dxa"/>
        <w:tblLayout w:type="autofit"/>
        <w:tblCellMar>
          <w:left w:w="108" w:type="dxa"/>
          <w:top w:w="0" w:type="dxa"/>
          <w:right w:w="108" w:type="dxa"/>
          <w:bottom w:w="0" w:type="dxa"/>
        </w:tblCellMar>
        <w:tblLook w:val="04A0" w:firstRow="1" w:lastRow="0" w:firstColumn="1" w:lastColumn="0" w:noHBand="0" w:noVBand="1"/>
      </w:tblPr>
      <w:tblGrid>
        <w:gridCol w:w="1771"/>
        <w:gridCol w:w="809"/>
        <w:gridCol w:w="3402"/>
        <w:gridCol w:w="1458"/>
        <w:gridCol w:w="1458"/>
      </w:tblGrid>
      <w:tr>
        <w:trPr>
          <w:trHeight w:val="494"/>
        </w:trPr>
        <w:tc>
          <w:tcPr>
            <w:tcBorders>
              <w:top w:val="single" w:color="auto" w:sz="8" w:space="0"/>
              <w:left w:val="single" w:color="auto" w:sz="8" w:space="0"/>
              <w:bottom w:val="single" w:color="auto" w:sz="8" w:space="0"/>
              <w:right w:val="single" w:color="auto" w:sz="8" w:space="0"/>
            </w:tcBorders>
            <w:tcW w:w="1771" w:type="dxa"/>
            <w:vAlign w:val="center"/>
            <w:textDirection w:val="lrTb"/>
            <w:noWrap/>
          </w:tcPr>
          <w:p>
            <w:pPr>
              <w:jc w:val="left"/>
              <w:spacing w:line="360" w:lineRule="auto"/>
              <w:widowControl/>
              <w:rPr>
                <w:rFonts w:hAnsi="宋体" w:cs="宋体"/>
                <w:color w:val="000000"/>
                <w:sz w:val="24"/>
                <w:szCs w:val="24"/>
              </w:rPr>
            </w:pPr>
            <w:r>
              <w:rPr>
                <w:rFonts w:hint="eastAsia" w:hAnsi="宋体" w:cs="宋体"/>
                <w:b/>
                <w:bCs/>
                <w:color w:val="000000"/>
                <w:sz w:val="24"/>
                <w:szCs w:val="24"/>
              </w:rPr>
              <w:t xml:space="preserve">系统</w:t>
            </w:r>
            <w:r/>
          </w:p>
        </w:tc>
        <w:tc>
          <w:tcPr>
            <w:tcBorders>
              <w:top w:val="single" w:color="auto" w:sz="8" w:space="0"/>
              <w:left w:val="none" w:color="000000" w:sz="4" w:space="0"/>
              <w:bottom w:val="single" w:color="auto" w:sz="8" w:space="0"/>
              <w:right w:val="single" w:color="auto" w:sz="8" w:space="0"/>
            </w:tcBorders>
            <w:tcW w:w="809" w:type="dxa"/>
            <w:vAlign w:val="center"/>
            <w:textDirection w:val="lrTb"/>
            <w:noWrap/>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3402"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名称</w:t>
            </w:r>
            <w:r/>
          </w:p>
        </w:tc>
        <w:tc>
          <w:tcPr>
            <w:tcBorders>
              <w:top w:val="single" w:color="auto" w:sz="8" w:space="0"/>
              <w:left w:val="none" w:color="000000" w:sz="4" w:space="0"/>
              <w:bottom w:val="single" w:color="auto" w:sz="8" w:space="0"/>
              <w:right w:val="single" w:color="auto" w:sz="8" w:space="0"/>
            </w:tcBorders>
            <w:tcW w:w="1458"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品牌型号</w:t>
            </w:r>
            <w:r/>
          </w:p>
        </w:tc>
        <w:tc>
          <w:tcPr>
            <w:tcBorders>
              <w:top w:val="single" w:color="auto" w:sz="8" w:space="0"/>
              <w:left w:val="none" w:color="000000" w:sz="4" w:space="0"/>
              <w:bottom w:val="single" w:color="auto" w:sz="8" w:space="0"/>
              <w:right w:val="single" w:color="auto" w:sz="8" w:space="0"/>
            </w:tcBorders>
            <w:tcW w:w="1458" w:type="dxa"/>
            <w:vAlign w:val="center"/>
            <w:textDirection w:val="lrTb"/>
            <w:noWrap w:val="false"/>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数量</w:t>
            </w:r>
            <w:r/>
          </w:p>
        </w:tc>
      </w:tr>
      <w:tr>
        <w:trPr>
          <w:trHeight w:val="494"/>
        </w:trPr>
        <w:tc>
          <w:tcPr>
            <w:tcBorders>
              <w:top w:val="none" w:color="000000" w:sz="4" w:space="0"/>
              <w:left w:val="single" w:color="auto" w:sz="8" w:space="0"/>
              <w:bottom w:val="single" w:color="000000" w:sz="8" w:space="0"/>
              <w:right w:val="single" w:color="auto" w:sz="8" w:space="0"/>
            </w:tcBorders>
            <w:tcW w:w="1771" w:type="dxa"/>
            <w:vAlign w:val="center"/>
            <w:vMerge w:val="restart"/>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110指挥中心其它计算机软件服务</w:t>
            </w:r>
            <w:r/>
          </w:p>
        </w:tc>
        <w:tc>
          <w:tcPr>
            <w:gridSpan w:val="4"/>
            <w:tcBorders>
              <w:top w:val="single" w:color="auto" w:sz="8" w:space="0"/>
              <w:left w:val="none" w:color="000000" w:sz="4" w:space="0"/>
              <w:bottom w:val="single" w:color="auto" w:sz="8" w:space="0"/>
              <w:right w:val="single" w:color="auto" w:sz="8" w:space="0"/>
            </w:tcBorders>
            <w:tcW w:w="7127" w:type="dxa"/>
            <w:vAlign w:val="center"/>
            <w:textDirection w:val="lrTb"/>
            <w:noWrap/>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硬件</w:t>
            </w:r>
            <w:r/>
          </w:p>
        </w:tc>
      </w:tr>
      <w:tr>
        <w:trPr>
          <w:trHeight w:val="969"/>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809"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排队调度程控交换机</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迪爱斯300N2</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p>
        </w:tc>
      </w:tr>
      <w:tr>
        <w:trPr>
          <w:trHeight w:val="494"/>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809"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通信电源</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天帆达</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r>
      <w:tr>
        <w:trPr>
          <w:trHeight w:val="494"/>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809"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3</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双机并行组件</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迪爱斯</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p>
        </w:tc>
      </w:tr>
      <w:tr>
        <w:trPr>
          <w:trHeight w:val="494"/>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809"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4</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录音设备</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迪爱斯</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r>
      <w:tr>
        <w:trPr>
          <w:trHeight w:val="494"/>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gridSpan w:val="4"/>
            <w:tcBorders>
              <w:top w:val="single" w:color="auto" w:sz="8" w:space="0"/>
              <w:left w:val="none" w:color="000000" w:sz="4" w:space="0"/>
              <w:bottom w:val="single" w:color="auto" w:sz="8" w:space="0"/>
              <w:right w:val="single" w:color="auto" w:sz="8" w:space="0"/>
            </w:tcBorders>
            <w:tcW w:w="7127" w:type="dxa"/>
            <w:vAlign w:val="center"/>
            <w:textDirection w:val="lrTb"/>
            <w:noWrap/>
          </w:tcPr>
          <w:p>
            <w:pPr>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软件</w:t>
            </w:r>
            <w:r/>
          </w:p>
        </w:tc>
      </w:tr>
      <w:tr>
        <w:trPr>
          <w:trHeight w:val="990"/>
        </w:trPr>
        <w:tc>
          <w:tcPr>
            <w:tcBorders>
              <w:top w:val="none" w:color="000000" w:sz="4" w:space="0"/>
              <w:left w:val="single" w:color="auto" w:sz="8" w:space="0"/>
              <w:bottom w:val="single" w:color="000000" w:sz="8" w:space="0"/>
              <w:right w:val="single" w:color="auto" w:sz="8" w:space="0"/>
            </w:tcBorders>
            <w:tcW w:w="1771" w:type="dxa"/>
            <w:vAlign w:val="center"/>
            <w:vMerge w:val="continue"/>
            <w:textDirection w:val="lrTb"/>
            <w:noWrap w:val="false"/>
          </w:tcPr>
          <w:p>
            <w:pPr>
              <w:jc w:val="left"/>
              <w:spacing w:line="360" w:lineRule="auto"/>
              <w:widowControl/>
              <w:rPr>
                <w:rFonts w:hAnsi="宋体" w:cs="宋体"/>
                <w:color w:val="000000"/>
                <w:sz w:val="24"/>
                <w:szCs w:val="24"/>
              </w:rPr>
            </w:pPr>
            <w:r>
              <w:rPr>
                <w:rFonts w:hAnsi="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809"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5</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主备系统切换软件、有无线综合调度系统、数据库三机集群系统、报警人员背景信息推送模块、110接处警标签优化模块、时间轴模块、接处警系统功能优化、警情数据汇聚系统</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迪爱斯</w:t>
            </w:r>
            <w:r/>
          </w:p>
        </w:tc>
        <w:tc>
          <w:tcPr>
            <w:tcBorders>
              <w:top w:val="none" w:color="000000" w:sz="4" w:space="0"/>
              <w:left w:val="none" w:color="000000" w:sz="4" w:space="0"/>
              <w:bottom w:val="single" w:color="auto" w:sz="8" w:space="0"/>
              <w:right w:val="single" w:color="auto" w:sz="8" w:space="0"/>
            </w:tcBorders>
            <w:tcW w:w="1458"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r>
    </w:tbl>
    <w:p>
      <w:pPr>
        <w:pStyle w:val="1582"/>
        <w:widowControl/>
        <w:rPr>
          <w:rFonts w:hAnsi="宋体" w:cs="宋体"/>
          <w:szCs w:val="24"/>
        </w:rPr>
      </w:pPr>
      <w:r>
        <w:rPr>
          <w:rFonts w:hint="eastAsia" w:hAnsi="宋体" w:cs="宋体"/>
          <w:szCs w:val="24"/>
        </w:rPr>
        <w:t xml:space="preserve">（七）智能外呼平台</w:t>
      </w:r>
      <w:r/>
    </w:p>
    <w:p>
      <w:pPr>
        <w:pStyle w:val="1582"/>
        <w:widowControl/>
        <w:rPr>
          <w:rFonts w:hAnsi="宋体" w:cs="宋体"/>
          <w:szCs w:val="24"/>
        </w:rPr>
      </w:pPr>
      <w:r>
        <w:rPr>
          <w:rFonts w:hint="eastAsia" w:hAnsi="宋体" w:cs="宋体"/>
          <w:szCs w:val="24"/>
        </w:rPr>
        <w:t xml:space="preserve">系统于2019年验收。</w:t>
      </w:r>
      <w:r/>
    </w:p>
    <w:tbl>
      <w:tblPr>
        <w:tblStyle w:val="903"/>
        <w:tblW w:w="88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800"/>
        <w:gridCol w:w="1966"/>
        <w:gridCol w:w="2717"/>
        <w:gridCol w:w="2356"/>
      </w:tblGrid>
      <w:tr>
        <w:trPr>
          <w:trHeight w:val="386"/>
        </w:trPr>
        <w:tc>
          <w:tcPr>
            <w:shd w:val="clear" w:color="auto" w:fill="auto"/>
            <w:tcW w:w="1800"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序号</w:t>
            </w:r>
            <w:r/>
          </w:p>
        </w:tc>
        <w:tc>
          <w:tcPr>
            <w:shd w:val="clear" w:color="auto" w:fill="auto"/>
            <w:tcMar>
              <w:left w:w="108" w:type="dxa"/>
              <w:top w:w="0" w:type="dxa"/>
              <w:right w:w="108" w:type="dxa"/>
              <w:bottom w:w="0" w:type="dxa"/>
            </w:tcMar>
            <w:tcW w:w="1966"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内容</w:t>
            </w:r>
            <w:r/>
          </w:p>
        </w:tc>
        <w:tc>
          <w:tcPr>
            <w:shd w:val="clear" w:color="auto" w:fill="auto"/>
            <w:tcW w:w="2717"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品牌型号</w:t>
            </w:r>
            <w:r/>
          </w:p>
        </w:tc>
        <w:tc>
          <w:tcPr>
            <w:shd w:val="clear" w:color="auto" w:fill="auto"/>
            <w:tcW w:w="2356"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数量</w:t>
            </w:r>
            <w:r/>
          </w:p>
        </w:tc>
      </w:tr>
      <w:tr>
        <w:trPr>
          <w:trHeight w:val="394"/>
        </w:trPr>
        <w:tc>
          <w:tcPr>
            <w:shd w:val="clear" w:color="auto" w:fill="ffffff"/>
            <w:tcW w:w="1800"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shd w:val="clear" w:color="auto" w:fill="ffffff"/>
            <w:tcMar>
              <w:left w:w="108" w:type="dxa"/>
              <w:top w:w="0" w:type="dxa"/>
              <w:right w:w="108" w:type="dxa"/>
              <w:bottom w:w="0" w:type="dxa"/>
            </w:tcMar>
            <w:tcW w:w="1966" w:type="dxa"/>
            <w:vAlign w:val="center"/>
            <w:textDirection w:val="lrTb"/>
            <w:noWrap w:val="false"/>
          </w:tcPr>
          <w:p>
            <w:pPr>
              <w:spacing w:line="360" w:lineRule="auto"/>
              <w:widowControl/>
              <w:rPr>
                <w:rFonts w:hAnsi="宋体" w:cs="宋体"/>
                <w:sz w:val="24"/>
                <w:szCs w:val="24"/>
              </w:rPr>
            </w:pPr>
            <w:r>
              <w:rPr>
                <w:rFonts w:hint="eastAsia" w:hAnsi="宋体" w:cs="宋体"/>
                <w:sz w:val="24"/>
                <w:szCs w:val="24"/>
              </w:rPr>
              <w:t xml:space="preserve">外呼平台</w:t>
            </w:r>
            <w:r/>
          </w:p>
        </w:tc>
        <w:tc>
          <w:tcPr>
            <w:shd w:val="clear" w:color="auto" w:fill="ffffff"/>
            <w:tcW w:w="271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定制</w:t>
            </w:r>
            <w:r/>
          </w:p>
        </w:tc>
        <w:tc>
          <w:tcPr>
            <w:shd w:val="clear" w:color="auto" w:fill="ffffff"/>
            <w:tcW w:w="2356"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bl>
    <w:p>
      <w:pPr>
        <w:pStyle w:val="1582"/>
        <w:widowControl/>
        <w:rPr>
          <w:rFonts w:hAnsi="宋体" w:cs="宋体"/>
          <w:szCs w:val="24"/>
        </w:rPr>
      </w:pPr>
      <w:r>
        <w:rPr>
          <w:rFonts w:hint="eastAsia" w:hAnsi="宋体" w:cs="宋体"/>
          <w:szCs w:val="24"/>
        </w:rPr>
        <w:t xml:space="preserve">（八）无锡110微信小程序项目</w:t>
      </w:r>
      <w:r/>
    </w:p>
    <w:p>
      <w:pPr>
        <w:pStyle w:val="1582"/>
        <w:widowControl/>
        <w:rPr>
          <w:rFonts w:hAnsi="宋体" w:cs="宋体"/>
          <w:szCs w:val="24"/>
        </w:rPr>
      </w:pPr>
      <w:r>
        <w:rPr>
          <w:rFonts w:hint="eastAsia" w:hAnsi="宋体" w:cs="宋体"/>
          <w:szCs w:val="24"/>
        </w:rPr>
        <w:t xml:space="preserve">系统于2020年验收。 项目内容包括：让群众微信小程序实名认证后，一键报警；视频连线、移车自助服务等。本次运维项目主要有：公有云资源和软件部分。</w:t>
      </w:r>
      <w:r/>
    </w:p>
    <w:tbl>
      <w:tblPr>
        <w:tblStyle w:val="903"/>
        <w:tblW w:w="4835" w:type="pct"/>
        <w:tblInd w:w="113" w:type="dxa"/>
        <w:tblLayout w:type="autofit"/>
        <w:tblCellMar>
          <w:left w:w="108" w:type="dxa"/>
          <w:top w:w="0" w:type="dxa"/>
          <w:right w:w="108" w:type="dxa"/>
          <w:bottom w:w="0" w:type="dxa"/>
        </w:tblCellMar>
        <w:tblLook w:val="04A0" w:firstRow="1" w:lastRow="0" w:firstColumn="1" w:lastColumn="0" w:noHBand="0" w:noVBand="1"/>
      </w:tblPr>
      <w:tblGrid>
        <w:gridCol w:w="1643"/>
        <w:gridCol w:w="5992"/>
        <w:gridCol w:w="1302"/>
      </w:tblGrid>
      <w:tr>
        <w:trPr>
          <w:trHeight w:val="558"/>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公有云资源</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推荐配置</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推荐数量</w:t>
            </w:r>
            <w:r/>
          </w:p>
        </w:tc>
      </w:tr>
      <w:tr>
        <w:trPr>
          <w:trHeight w:val="1106"/>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应用服务器</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云主机16核，32G内存，50G系统盘1000G数据盘、配置10M公网带宽 。</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1台/年</w:t>
            </w:r>
            <w:r/>
          </w:p>
        </w:tc>
      </w:tr>
      <w:tr>
        <w:trPr>
          <w:trHeight w:val="1106"/>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前置服务器</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云主机16核，2G内存，4G系统盘、配置10M公网带宽。</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1台/年</w:t>
            </w:r>
            <w:r/>
          </w:p>
        </w:tc>
      </w:tr>
      <w:tr>
        <w:trPr>
          <w:trHeight w:val="1106"/>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主机安装防护</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旗舰版、无忧之选、提供高级威胁检测+修复/防御能力，全方位防护主机安全</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1/台年</w:t>
            </w:r>
            <w:r/>
          </w:p>
        </w:tc>
      </w:tr>
      <w:tr>
        <w:trPr>
          <w:trHeight w:val="1106"/>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实时音视频</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实时音视频套餐：38万分钟/月后付费：7元/千分钟</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1年</w:t>
            </w:r>
            <w:r/>
          </w:p>
        </w:tc>
      </w:tr>
      <w:tr>
        <w:trPr>
          <w:trHeight w:val="558"/>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云端录制与混流</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云端录制与混流，时长50万分钟，覆盖实时音视频套餐内录音录像</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1年</w:t>
            </w:r>
            <w:r/>
          </w:p>
        </w:tc>
      </w:tr>
      <w:tr>
        <w:trPr>
          <w:trHeight w:val="570"/>
        </w:trPr>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短信包</w:t>
            </w:r>
            <w:r/>
          </w:p>
        </w:tc>
        <w:tc>
          <w:tcPr>
            <w:tcBorders>
              <w:top w:val="single" w:color="000000" w:sz="4" w:space="0"/>
              <w:left w:val="single" w:color="000000" w:sz="4" w:space="0"/>
              <w:bottom w:val="single" w:color="000000" w:sz="4" w:space="0"/>
              <w:right w:val="single" w:color="000000" w:sz="4" w:space="0"/>
            </w:tcBorders>
            <w:tcW w:w="3351" w:type="pct"/>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10万条短信包(2年有效期)</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1年</w:t>
            </w:r>
            <w:r/>
          </w:p>
        </w:tc>
      </w:tr>
    </w:tbl>
    <w:p>
      <w:pPr>
        <w:ind w:firstLine="484"/>
        <w:spacing w:line="360" w:lineRule="auto"/>
        <w:rPr>
          <w:rFonts w:hAnsi="宋体" w:cs="宋体"/>
          <w:color w:val="000000"/>
          <w:sz w:val="24"/>
          <w:szCs w:val="24"/>
        </w:rPr>
      </w:pPr>
      <w:r>
        <w:rPr>
          <w:rFonts w:hint="eastAsia" w:hAnsi="宋体" w:cs="宋体"/>
          <w:color w:val="000000"/>
          <w:sz w:val="24"/>
          <w:szCs w:val="24"/>
        </w:rPr>
        <w:t xml:space="preserve">软件部分</w:t>
      </w:r>
      <w:r/>
    </w:p>
    <w:tbl>
      <w:tblPr>
        <w:tblStyle w:val="903"/>
        <w:tblW w:w="893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215"/>
        <w:gridCol w:w="3173"/>
        <w:gridCol w:w="2354"/>
        <w:gridCol w:w="2196"/>
      </w:tblGrid>
      <w:tr>
        <w:trPr>
          <w:trHeight w:val="468"/>
        </w:trPr>
        <w:tc>
          <w:tcPr>
            <w:shd w:val="clear" w:color="auto" w:fill="auto"/>
            <w:tcW w:w="1215"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序号</w:t>
            </w:r>
            <w:r/>
          </w:p>
        </w:tc>
        <w:tc>
          <w:tcPr>
            <w:shd w:val="clear" w:color="auto" w:fill="auto"/>
            <w:tcMar>
              <w:left w:w="108" w:type="dxa"/>
              <w:top w:w="0" w:type="dxa"/>
              <w:right w:w="108" w:type="dxa"/>
              <w:bottom w:w="0" w:type="dxa"/>
            </w:tcMar>
            <w:tcW w:w="3173"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内容</w:t>
            </w:r>
            <w:r/>
          </w:p>
        </w:tc>
        <w:tc>
          <w:tcPr>
            <w:shd w:val="clear" w:color="auto" w:fill="auto"/>
            <w:tcW w:w="2354"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品牌型号</w:t>
            </w:r>
            <w:r/>
          </w:p>
        </w:tc>
        <w:tc>
          <w:tcPr>
            <w:shd w:val="clear" w:color="auto" w:fill="auto"/>
            <w:tcW w:w="2196"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数量</w:t>
            </w:r>
            <w:r/>
          </w:p>
        </w:tc>
      </w:tr>
      <w:tr>
        <w:trPr>
          <w:trHeight w:val="478"/>
        </w:trPr>
        <w:tc>
          <w:tcPr>
            <w:shd w:val="clear" w:color="auto" w:fill="ffffff"/>
            <w:tcW w:w="1215"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shd w:val="clear" w:color="auto" w:fill="ffffff"/>
            <w:tcMar>
              <w:left w:w="108" w:type="dxa"/>
              <w:top w:w="0" w:type="dxa"/>
              <w:right w:w="108" w:type="dxa"/>
              <w:bottom w:w="0" w:type="dxa"/>
            </w:tcMar>
            <w:tcW w:w="3173" w:type="dxa"/>
            <w:vAlign w:val="center"/>
            <w:textDirection w:val="lrTb"/>
            <w:noWrap w:val="false"/>
          </w:tcPr>
          <w:p>
            <w:pPr>
              <w:spacing w:line="360" w:lineRule="auto"/>
              <w:widowControl/>
              <w:rPr>
                <w:rFonts w:hAnsi="宋体" w:cs="宋体"/>
                <w:sz w:val="24"/>
                <w:szCs w:val="24"/>
              </w:rPr>
            </w:pPr>
            <w:r>
              <w:rPr>
                <w:rFonts w:hint="eastAsia" w:hAnsi="宋体" w:cs="宋体"/>
                <w:sz w:val="24"/>
                <w:szCs w:val="24"/>
              </w:rPr>
              <w:t xml:space="preserve">无锡110微信小程序</w:t>
            </w:r>
            <w:r/>
          </w:p>
        </w:tc>
        <w:tc>
          <w:tcPr>
            <w:shd w:val="clear" w:color="auto" w:fill="ffffff"/>
            <w:tcW w:w="2354"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定制</w:t>
            </w:r>
            <w:r/>
          </w:p>
        </w:tc>
        <w:tc>
          <w:tcPr>
            <w:shd w:val="clear" w:color="auto" w:fill="ffffff"/>
            <w:tcW w:w="2196"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bl>
    <w:p>
      <w:pPr>
        <w:ind w:firstLine="484"/>
        <w:spacing w:line="360" w:lineRule="auto"/>
        <w:rPr>
          <w:rFonts w:hAnsi="宋体" w:cs="宋体"/>
          <w:color w:val="000000"/>
          <w:sz w:val="24"/>
          <w:szCs w:val="24"/>
        </w:rPr>
      </w:pPr>
      <w:r>
        <w:rPr>
          <w:rFonts w:hint="eastAsia" w:hAnsi="宋体" w:cs="宋体"/>
          <w:color w:val="000000"/>
          <w:sz w:val="24"/>
          <w:szCs w:val="24"/>
        </w:rPr>
        <w:t xml:space="preserve">（九）情报指挥赋能实战平台</w:t>
      </w:r>
      <w:r/>
    </w:p>
    <w:p>
      <w:pPr>
        <w:ind w:firstLine="484"/>
        <w:spacing w:line="360" w:lineRule="auto"/>
        <w:rPr>
          <w:rFonts w:hAnsi="宋体" w:cs="宋体"/>
          <w:sz w:val="24"/>
          <w:szCs w:val="24"/>
        </w:rPr>
      </w:pPr>
      <w:r>
        <w:rPr>
          <w:rFonts w:hint="eastAsia" w:hAnsi="宋体" w:cs="宋体"/>
          <w:sz w:val="24"/>
          <w:szCs w:val="24"/>
        </w:rPr>
        <w:t xml:space="preserve">系统于2022年验收。本次纳入运维主要包括拼接控制器、超融合服务器、文件存储磁盘阵列、虚拟化软件、网络交换机、数据库集群软件、数据备份设备等。</w:t>
      </w:r>
      <w:r/>
    </w:p>
    <w:tbl>
      <w:tblPr>
        <w:tblStyle w:val="903"/>
        <w:tblW w:w="879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761"/>
        <w:gridCol w:w="2942"/>
        <w:gridCol w:w="3737"/>
        <w:gridCol w:w="1357"/>
      </w:tblGrid>
      <w:tr>
        <w:trPr>
          <w:trHeight w:val="472"/>
        </w:trPr>
        <w:tc>
          <w:tcPr>
            <w:shd w:val="clear" w:color="auto" w:fill="auto"/>
            <w:tcW w:w="761"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序号</w:t>
            </w:r>
            <w:r/>
          </w:p>
        </w:tc>
        <w:tc>
          <w:tcPr>
            <w:shd w:val="clear" w:color="auto" w:fill="auto"/>
            <w:tcMar>
              <w:left w:w="108" w:type="dxa"/>
              <w:top w:w="0" w:type="dxa"/>
              <w:right w:w="108" w:type="dxa"/>
              <w:bottom w:w="0" w:type="dxa"/>
            </w:tcMar>
            <w:tcW w:w="2942"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内容</w:t>
            </w:r>
            <w:r/>
          </w:p>
        </w:tc>
        <w:tc>
          <w:tcPr>
            <w:shd w:val="clear" w:color="auto" w:fill="auto"/>
            <w:tcW w:w="3737"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品牌型号</w:t>
            </w:r>
            <w:r/>
          </w:p>
        </w:tc>
        <w:tc>
          <w:tcPr>
            <w:shd w:val="clear" w:color="auto" w:fill="auto"/>
            <w:tcW w:w="1357"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数量</w:t>
            </w:r>
            <w:r/>
          </w:p>
        </w:tc>
      </w:tr>
      <w:tr>
        <w:trPr>
          <w:trHeight w:val="472"/>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shd w:val="clear" w:color="auto" w:fill="ffffff"/>
            <w:tcMar>
              <w:left w:w="108" w:type="dxa"/>
              <w:top w:w="0" w:type="dxa"/>
              <w:right w:w="108" w:type="dxa"/>
              <w:bottom w:w="0" w:type="dxa"/>
            </w:tcMar>
            <w:tcW w:w="2942"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拼接控制器</w:t>
            </w:r>
            <w:r/>
          </w:p>
        </w:tc>
        <w:tc>
          <w:tcPr>
            <w:shd w:val="clear" w:color="auto" w:fill="ffffff"/>
            <w:tcW w:w="37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洲明</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472"/>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超融合服务器</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深信服</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r>
      <w:tr>
        <w:trPr>
          <w:trHeight w:val="935"/>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文件存储磁盘阵列</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曙光 DS600-G30</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472"/>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虚拟化软件</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深信服 Sangfor aServer</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935"/>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存储网络交换机</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深信服 Sangfor aRS6300-24X-LI-12X</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935"/>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接入交换机</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深信服Sangfor aRS5300-28T-4F</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r>
      <w:tr>
        <w:trPr>
          <w:trHeight w:val="472"/>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数据库集群软件</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联鼎 LDvault-201</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r>
      <w:tr>
        <w:trPr>
          <w:trHeight w:val="482"/>
        </w:trPr>
        <w:tc>
          <w:tcPr>
            <w:shd w:val="clear" w:color="auto" w:fill="ffffff"/>
            <w:tcW w:w="76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shd w:val="clear" w:color="auto" w:fill="ffffff"/>
            <w:tcMar>
              <w:left w:w="108" w:type="dxa"/>
              <w:top w:w="0" w:type="dxa"/>
              <w:right w:w="108" w:type="dxa"/>
              <w:bottom w:w="0" w:type="dxa"/>
            </w:tcMar>
            <w:tcW w:w="2942"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数据备份设备</w:t>
            </w:r>
            <w:r/>
          </w:p>
        </w:tc>
        <w:tc>
          <w:tcPr>
            <w:shd w:val="clear" w:color="auto" w:fill="ffffff"/>
            <w:tcW w:w="3737" w:type="dxa"/>
            <w:vAlign w:val="center"/>
            <w:textDirection w:val="lrTb"/>
            <w:noWrap w:val="false"/>
          </w:tcPr>
          <w:p>
            <w:pPr>
              <w:spacing w:line="360" w:lineRule="auto"/>
              <w:rPr>
                <w:rFonts w:hAnsi="宋体" w:cs="宋体"/>
                <w:color w:val="000000"/>
                <w:sz w:val="24"/>
                <w:szCs w:val="24"/>
              </w:rPr>
            </w:pPr>
            <w:r>
              <w:rPr>
                <w:rFonts w:hint="eastAsia" w:hAnsi="宋体" w:cs="宋体"/>
                <w:color w:val="000000"/>
                <w:sz w:val="24"/>
                <w:szCs w:val="24"/>
              </w:rPr>
              <w:t xml:space="preserve">浪擎 DX2610</w:t>
            </w:r>
            <w:r/>
          </w:p>
        </w:tc>
        <w:tc>
          <w:tcPr>
            <w:shd w:val="clear" w:color="auto" w:fill="ffffff"/>
            <w:tcW w:w="1357"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bl>
    <w:p>
      <w:pPr>
        <w:ind w:firstLine="484"/>
        <w:spacing w:line="360" w:lineRule="auto"/>
        <w:rPr>
          <w:rFonts w:hAnsi="宋体" w:cs="宋体"/>
          <w:sz w:val="24"/>
          <w:szCs w:val="24"/>
        </w:rPr>
      </w:pPr>
      <w:r>
        <w:rPr>
          <w:rFonts w:hint="eastAsia" w:hAnsi="宋体" w:cs="宋体"/>
          <w:sz w:val="24"/>
          <w:szCs w:val="24"/>
        </w:rPr>
        <w:t xml:space="preserve">（十）“太湖之鹰”警航指挥管理平台云资源</w:t>
      </w:r>
      <w:r/>
    </w:p>
    <w:p>
      <w:pPr>
        <w:ind w:firstLine="484"/>
        <w:spacing w:line="360" w:lineRule="auto"/>
        <w:rPr>
          <w:rFonts w:hAnsi="宋体" w:cs="宋体"/>
          <w:sz w:val="24"/>
          <w:szCs w:val="24"/>
        </w:rPr>
      </w:pPr>
      <w:r>
        <w:rPr>
          <w:rFonts w:hint="eastAsia" w:hAnsi="宋体" w:cs="宋体"/>
          <w:sz w:val="24"/>
          <w:szCs w:val="24"/>
        </w:rPr>
        <w:t xml:space="preserve">“太湖之鹰”警航指挥管理平台云服务器、安全防护等。</w:t>
      </w:r>
      <w:r/>
    </w:p>
    <w:tbl>
      <w:tblPr>
        <w:tblStyle w:val="903"/>
        <w:tblW w:w="87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13"/>
        <w:gridCol w:w="2819"/>
        <w:gridCol w:w="2421"/>
        <w:gridCol w:w="2606"/>
      </w:tblGrid>
      <w:tr>
        <w:trPr>
          <w:trHeight w:val="428"/>
        </w:trPr>
        <w:tc>
          <w:tcPr>
            <w:shd w:val="clear" w:color="auto" w:fill="auto"/>
            <w:tcW w:w="913"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序号</w:t>
            </w:r>
            <w:r/>
          </w:p>
        </w:tc>
        <w:tc>
          <w:tcPr>
            <w:shd w:val="clear" w:color="auto" w:fill="auto"/>
            <w:tcMar>
              <w:left w:w="108" w:type="dxa"/>
              <w:top w:w="0" w:type="dxa"/>
              <w:right w:w="108" w:type="dxa"/>
              <w:bottom w:w="0" w:type="dxa"/>
            </w:tcMar>
            <w:tcW w:w="2819"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内容</w:t>
            </w:r>
            <w:r/>
          </w:p>
        </w:tc>
        <w:tc>
          <w:tcPr>
            <w:shd w:val="clear" w:color="auto" w:fill="auto"/>
            <w:tcW w:w="2421"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品牌型号</w:t>
            </w:r>
            <w:r/>
          </w:p>
        </w:tc>
        <w:tc>
          <w:tcPr>
            <w:shd w:val="clear" w:color="auto" w:fill="auto"/>
            <w:tcW w:w="2606" w:type="dxa"/>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数量</w:t>
            </w:r>
            <w:r/>
          </w:p>
        </w:tc>
      </w:tr>
      <w:tr>
        <w:trPr>
          <w:trHeight w:val="428"/>
        </w:trPr>
        <w:tc>
          <w:tcPr>
            <w:shd w:val="clear" w:color="auto" w:fill="ffffff"/>
            <w:tcW w:w="913" w:type="dxa"/>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shd w:val="clear" w:color="auto" w:fill="ffffff"/>
            <w:tcMar>
              <w:left w:w="108" w:type="dxa"/>
              <w:top w:w="0" w:type="dxa"/>
              <w:right w:w="108" w:type="dxa"/>
              <w:bottom w:w="0" w:type="dxa"/>
            </w:tcMar>
            <w:tcW w:w="2819" w:type="dxa"/>
            <w:vAlign w:val="center"/>
            <w:vMerge w:val="restart"/>
            <w:textDirection w:val="lrTb"/>
            <w:noWrap w:val="false"/>
          </w:tcPr>
          <w:p>
            <w:pPr>
              <w:spacing w:line="360" w:lineRule="auto"/>
              <w:widowControl/>
              <w:rPr>
                <w:rFonts w:hAnsi="宋体" w:cs="宋体"/>
                <w:sz w:val="24"/>
                <w:szCs w:val="24"/>
              </w:rPr>
            </w:pPr>
            <w:r>
              <w:rPr>
                <w:rFonts w:hint="eastAsia" w:hAnsi="宋体" w:cs="宋体"/>
                <w:sz w:val="24"/>
                <w:szCs w:val="24"/>
              </w:rPr>
              <w:t xml:space="preserve">“太湖之鹰”警航 指挥管理平台</w:t>
            </w:r>
            <w:r/>
          </w:p>
        </w:tc>
        <w:tc>
          <w:tcPr>
            <w:shd w:val="clear" w:color="auto" w:fill="ffffff"/>
            <w:tcW w:w="242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云服务器</w:t>
            </w:r>
            <w:r/>
          </w:p>
        </w:tc>
        <w:tc>
          <w:tcPr>
            <w:shd w:val="clear" w:color="auto" w:fill="ffffff"/>
            <w:tcW w:w="2606" w:type="dxa"/>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r>
      <w:tr>
        <w:trPr>
          <w:trHeight w:val="428"/>
        </w:trPr>
        <w:tc>
          <w:tcPr>
            <w:shd w:val="clear" w:color="auto" w:fill="ffffff"/>
            <w:tcW w:w="913" w:type="dxa"/>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shd w:val="clear" w:color="auto" w:fill="ffffff"/>
            <w:tcMar>
              <w:left w:w="108" w:type="dxa"/>
              <w:top w:w="0" w:type="dxa"/>
              <w:right w:w="108" w:type="dxa"/>
              <w:bottom w:w="0" w:type="dxa"/>
            </w:tcMar>
            <w:tcW w:w="2819" w:type="dxa"/>
            <w:vAlign w:val="center"/>
            <w:vMerge w:val="continue"/>
            <w:textDirection w:val="lrTb"/>
            <w:noWrap w:val="false"/>
          </w:tcPr>
          <w:p>
            <w:pPr>
              <w:spacing w:line="360" w:lineRule="auto"/>
              <w:widowControl/>
              <w:rPr>
                <w:rFonts w:hAnsi="宋体" w:cs="宋体"/>
                <w:sz w:val="24"/>
                <w:szCs w:val="24"/>
              </w:rPr>
            </w:pPr>
            <w:r>
              <w:rPr>
                <w:rFonts w:hAnsi="宋体" w:cs="宋体"/>
                <w:sz w:val="24"/>
                <w:szCs w:val="24"/>
              </w:rPr>
            </w:r>
            <w:r/>
          </w:p>
        </w:tc>
        <w:tc>
          <w:tcPr>
            <w:shd w:val="clear" w:color="auto" w:fill="ffffff"/>
            <w:tcW w:w="242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云服务器</w:t>
            </w:r>
            <w:r/>
          </w:p>
        </w:tc>
        <w:tc>
          <w:tcPr>
            <w:shd w:val="clear" w:color="auto" w:fill="ffffff"/>
            <w:tcW w:w="2606" w:type="dxa"/>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r>
      <w:tr>
        <w:trPr>
          <w:trHeight w:val="436"/>
        </w:trPr>
        <w:tc>
          <w:tcPr>
            <w:shd w:val="clear" w:color="auto" w:fill="ffffff"/>
            <w:tcW w:w="913" w:type="dxa"/>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shd w:val="clear" w:color="auto" w:fill="ffffff"/>
            <w:tcMar>
              <w:left w:w="108" w:type="dxa"/>
              <w:top w:w="0" w:type="dxa"/>
              <w:right w:w="108" w:type="dxa"/>
              <w:bottom w:w="0" w:type="dxa"/>
            </w:tcMar>
            <w:tcW w:w="2819" w:type="dxa"/>
            <w:vAlign w:val="center"/>
            <w:vMerge w:val="continue"/>
            <w:textDirection w:val="lrTb"/>
            <w:noWrap w:val="false"/>
          </w:tcPr>
          <w:p>
            <w:pPr>
              <w:spacing w:line="360" w:lineRule="auto"/>
              <w:widowControl/>
              <w:rPr>
                <w:rFonts w:hAnsi="宋体" w:cs="宋体"/>
                <w:sz w:val="24"/>
                <w:szCs w:val="24"/>
              </w:rPr>
            </w:pPr>
            <w:r>
              <w:rPr>
                <w:rFonts w:hAnsi="宋体" w:cs="宋体"/>
                <w:sz w:val="24"/>
                <w:szCs w:val="24"/>
              </w:rPr>
            </w:r>
            <w:r/>
          </w:p>
        </w:tc>
        <w:tc>
          <w:tcPr>
            <w:shd w:val="clear" w:color="auto" w:fill="ffffff"/>
            <w:tcW w:w="2421" w:type="dxa"/>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安全服务</w:t>
            </w:r>
            <w:r/>
          </w:p>
        </w:tc>
        <w:tc>
          <w:tcPr>
            <w:shd w:val="clear" w:color="auto" w:fill="ffffff"/>
            <w:tcW w:w="2606" w:type="dxa"/>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r>
    </w:tbl>
    <w:p>
      <w:pPr>
        <w:pStyle w:val="1582"/>
        <w:widowControl/>
        <w:rPr>
          <w:rFonts w:hAnsi="宋体" w:cs="宋体"/>
          <w:szCs w:val="24"/>
        </w:rPr>
      </w:pPr>
      <w:r>
        <w:rPr>
          <w:rFonts w:hint="eastAsia" w:hAnsi="宋体" w:cs="宋体"/>
          <w:szCs w:val="24"/>
        </w:rPr>
        <w:t xml:space="preserve">以上系统均在此次维保招标范围内，但此次维保项目开始时，以上系统并不是所有设备均是完好无故障，已有故障，运维单位承诺包含在此次维保范围内。</w:t>
      </w:r>
      <w:r/>
    </w:p>
    <w:p>
      <w:pPr>
        <w:pStyle w:val="1582"/>
        <w:ind w:firstLine="482"/>
        <w:widowControl/>
        <w:rPr>
          <w:rFonts w:hAnsi="宋体" w:cs="宋体"/>
          <w:b/>
          <w:bCs/>
          <w:szCs w:val="24"/>
        </w:rPr>
      </w:pPr>
      <w:r>
        <w:rPr>
          <w:rFonts w:hint="eastAsia" w:hAnsi="宋体" w:cs="宋体"/>
          <w:b/>
          <w:bCs/>
          <w:szCs w:val="24"/>
        </w:rPr>
        <w:t xml:space="preserve">4、运维服务的项目及主要内容</w:t>
      </w:r>
      <w:r/>
    </w:p>
    <w:p>
      <w:pPr>
        <w:pStyle w:val="1582"/>
        <w:widowControl/>
        <w:rPr>
          <w:rFonts w:hAnsi="宋体" w:cs="宋体"/>
          <w:szCs w:val="24"/>
        </w:rPr>
      </w:pPr>
      <w:r>
        <w:rPr>
          <w:rFonts w:hint="eastAsia" w:hAnsi="宋体" w:cs="宋体"/>
          <w:szCs w:val="24"/>
        </w:rPr>
        <w:t xml:space="preserve">（一）110应急备份系统、短信报警系统、110微信小程序</w:t>
      </w:r>
      <w:r/>
    </w:p>
    <w:p>
      <w:pPr>
        <w:pStyle w:val="1582"/>
        <w:widowControl/>
        <w:rPr>
          <w:rFonts w:hAnsi="宋体" w:cs="宋体"/>
          <w:szCs w:val="24"/>
        </w:rPr>
      </w:pPr>
      <w:r>
        <w:rPr>
          <w:rFonts w:hint="eastAsia" w:hAnsi="宋体" w:cs="宋体"/>
          <w:szCs w:val="24"/>
        </w:rPr>
        <w:t xml:space="preserve">（1）为了保证本项目的服务质量和相关业务的安全保密，以保证用户系统稳定可靠的运行，本次维护服务为7*24服务，所有修复时间在8小时以内，若硬件故障无法在4小时内修复硬件设备，服务方应当更换设备备件确保及时解决排除问题。</w:t>
      </w:r>
      <w:r/>
    </w:p>
    <w:p>
      <w:pPr>
        <w:pStyle w:val="1582"/>
        <w:widowControl/>
        <w:rPr>
          <w:rFonts w:hAnsi="宋体" w:cs="宋体"/>
          <w:szCs w:val="24"/>
        </w:rPr>
      </w:pPr>
      <w:r>
        <w:rPr>
          <w:rFonts w:hint="eastAsia" w:hAnsi="宋体" w:cs="宋体"/>
          <w:szCs w:val="24"/>
        </w:rPr>
        <w:t xml:space="preserve">（2）响应时间：提供7*24小时热线服务响应和支持，本项目出现任何业务系统故障时，响应时间小于10分钟，修复时间小于8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3）巡检要求：服务提供方驻点工程师进行日常信息化系统的巡检，向用户单位提出书面报告，并与用户单位共同解决存在的问题与隐患。定期进行信息化系统全面维护，及时与用户进行交流，及时协调解决维护工作中的问题。</w:t>
      </w:r>
      <w:r/>
    </w:p>
    <w:p>
      <w:pPr>
        <w:pStyle w:val="1582"/>
        <w:widowControl/>
        <w:rPr>
          <w:rFonts w:hAnsi="宋体" w:cs="宋体"/>
          <w:szCs w:val="24"/>
        </w:rPr>
      </w:pPr>
      <w:r>
        <w:rPr>
          <w:rFonts w:hint="eastAsia" w:hAnsi="宋体" w:cs="宋体"/>
          <w:szCs w:val="24"/>
        </w:rPr>
        <w:t xml:space="preserve">（4）人员要求：技能要求：具有1年以上平台软硬件运维经验，具有硬件设备系统的故障诊断、维修、备件更换能力，具有一定网络知识，能够对业务平台具有一定日常维护能力，中标单位在签定合同后5个工作日内，派驻1名现场支持服务人员。人员试用期1个月，实地检验运维工作能力，经采购方后同意后正式上岗服务，否则中标单位有权要求更换人员。</w:t>
      </w:r>
      <w:r/>
    </w:p>
    <w:p>
      <w:pPr>
        <w:pStyle w:val="1582"/>
        <w:widowControl/>
        <w:rPr>
          <w:rFonts w:hAnsi="宋体" w:cs="宋体"/>
          <w:szCs w:val="24"/>
        </w:rPr>
      </w:pPr>
      <w:r>
        <w:rPr>
          <w:rFonts w:hint="eastAsia" w:hAnsi="宋体" w:cs="宋体"/>
          <w:szCs w:val="24"/>
        </w:rPr>
        <w:t xml:space="preserve">（5）中标单位在项目实施中保证采购人业务系统正常运行，保证采购人数据安全和保密性。</w:t>
      </w:r>
      <w:r/>
    </w:p>
    <w:p>
      <w:pPr>
        <w:pStyle w:val="1582"/>
        <w:widowControl/>
        <w:rPr>
          <w:rFonts w:hAnsi="宋体" w:cs="宋体"/>
          <w:szCs w:val="24"/>
        </w:rPr>
      </w:pPr>
      <w:r>
        <w:rPr>
          <w:rFonts w:hint="eastAsia" w:hAnsi="宋体" w:cs="宋体"/>
          <w:szCs w:val="24"/>
        </w:rPr>
        <w:t xml:space="preserve">（二）大屏显示系统、情报指挥赋能实战平台</w:t>
      </w:r>
      <w:r/>
    </w:p>
    <w:p>
      <w:pPr>
        <w:pStyle w:val="1582"/>
        <w:widowControl/>
        <w:rPr>
          <w:rFonts w:hAnsi="宋体" w:cs="宋体"/>
          <w:szCs w:val="24"/>
        </w:rPr>
      </w:pPr>
      <w:r>
        <w:rPr>
          <w:rFonts w:hint="eastAsia" w:hAnsi="宋体" w:cs="宋体"/>
          <w:szCs w:val="24"/>
        </w:rPr>
        <w:t xml:space="preserve">（1）为了保证本项目的服务质量和相关业务的安全保密，以保证用户系统稳定可靠的运行，本次维护服务为7*24服务，所有修复时间在48小时以内，若硬件故障无法在48小时内修复硬件设备，服务方应当更换设备备件确保及时解决排除问题。</w:t>
      </w:r>
      <w:r/>
    </w:p>
    <w:p>
      <w:pPr>
        <w:pStyle w:val="1582"/>
        <w:widowControl/>
        <w:rPr>
          <w:rFonts w:hAnsi="宋体" w:cs="宋体"/>
          <w:szCs w:val="24"/>
        </w:rPr>
      </w:pPr>
      <w:r>
        <w:rPr>
          <w:rFonts w:hint="eastAsia" w:hAnsi="宋体" w:cs="宋体"/>
          <w:szCs w:val="24"/>
        </w:rPr>
        <w:t xml:space="preserve">（2）响应时间：提供7*24小时热线服务响应和支持，本项目出现任何业务系统故障时，响应时间小于10分钟，修复时间小于48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（3）巡检要求：服务提供方应定期进行系统的巡检，向用户单位提出书面报告，并与用户单位共同解决存在的问题与隐患。</w:t>
      </w:r>
      <w:r/>
    </w:p>
    <w:p>
      <w:pPr>
        <w:pStyle w:val="1582"/>
        <w:widowControl/>
        <w:rPr>
          <w:rFonts w:hAnsi="宋体" w:cs="宋体"/>
          <w:szCs w:val="24"/>
        </w:rPr>
      </w:pPr>
      <w:r>
        <w:rPr>
          <w:rFonts w:hint="eastAsia" w:hAnsi="宋体" w:cs="宋体"/>
          <w:szCs w:val="24"/>
        </w:rPr>
        <w:t xml:space="preserve">（三）警用车辆定位管理系统</w:t>
      </w:r>
      <w:r/>
    </w:p>
    <w:p>
      <w:pPr>
        <w:pStyle w:val="1582"/>
        <w:widowControl/>
        <w:rPr>
          <w:rFonts w:hAnsi="宋体" w:cs="宋体"/>
          <w:szCs w:val="24"/>
        </w:rPr>
      </w:pPr>
      <w:r>
        <w:rPr>
          <w:rFonts w:hint="eastAsia" w:hAnsi="宋体" w:cs="宋体"/>
          <w:szCs w:val="24"/>
        </w:rPr>
        <w:t xml:space="preserve">警用车辆定位管理系统日常维护</w:t>
      </w:r>
      <w:r/>
    </w:p>
    <w:p>
      <w:pPr>
        <w:pStyle w:val="1582"/>
        <w:widowControl/>
        <w:rPr>
          <w:rFonts w:hAnsi="宋体" w:cs="宋体"/>
          <w:szCs w:val="24"/>
        </w:rPr>
      </w:pPr>
      <w:r>
        <w:rPr>
          <w:rFonts w:hint="eastAsia" w:hAnsi="宋体" w:cs="宋体"/>
          <w:szCs w:val="24"/>
        </w:rPr>
        <w:t xml:space="preserve">（1）为了保证本项目的服务质量和相关业务的安全保密，以保证用户系统稳定可靠的运行，本次维护服务为7*24服务，所有修复时间在24小时以内，若硬件故障无法在24小时内修复硬件设备，服务方应当更换设备备件确保及时解决排除问题。</w:t>
      </w:r>
      <w:r/>
    </w:p>
    <w:p>
      <w:pPr>
        <w:pStyle w:val="1582"/>
        <w:widowControl/>
        <w:rPr>
          <w:rFonts w:hAnsi="宋体" w:cs="宋体"/>
          <w:szCs w:val="24"/>
        </w:rPr>
      </w:pPr>
      <w:r>
        <w:rPr>
          <w:rFonts w:hint="eastAsia" w:hAnsi="宋体" w:cs="宋体"/>
          <w:szCs w:val="24"/>
        </w:rPr>
        <w:t xml:space="preserve">（2）响应时间：提供7*24小时热线服务响应和支持，本项目出现任何业务系统故障时，响应时间小于10分钟，修复时间小于24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（3）巡检要求：服务提供工程师进行日常信息化系统的巡检，向用户单位提出书面报告，并与用户单位共同解决存在的问题与隐患。定期进行系统全面维护并根据巡检报告，及时协调解决维护工作中的问题。</w:t>
      </w:r>
      <w:r/>
    </w:p>
    <w:p>
      <w:pPr>
        <w:pStyle w:val="1582"/>
        <w:widowControl/>
        <w:rPr>
          <w:rFonts w:hAnsi="宋体" w:cs="宋体"/>
          <w:szCs w:val="24"/>
        </w:rPr>
      </w:pPr>
      <w:r>
        <w:rPr>
          <w:rFonts w:hint="eastAsia" w:hAnsi="宋体" w:cs="宋体"/>
          <w:szCs w:val="24"/>
        </w:rPr>
        <w:t xml:space="preserve">（4）人员要求：技能要求：具有1年以上平台软硬件运维经验，具有一定网络知识，能够对业务平台具有一定日常维护能力；具有专业车辆电器安装维修经验。中标单位在签定合同后5个工作日内，确定1名专业维修人员、1名平台维护服务人员。人员试用期1个月，实地检验运维工作能力，经采购方后同意后正式上岗服务，否则中标单位有权要求更换人员。</w:t>
      </w:r>
      <w:r/>
    </w:p>
    <w:p>
      <w:pPr>
        <w:pStyle w:val="1582"/>
        <w:widowControl/>
        <w:rPr>
          <w:rFonts w:hAnsi="宋体" w:cs="宋体"/>
          <w:szCs w:val="24"/>
        </w:rPr>
      </w:pPr>
      <w:r>
        <w:rPr>
          <w:rFonts w:hint="eastAsia" w:hAnsi="宋体" w:cs="宋体"/>
          <w:szCs w:val="24"/>
        </w:rPr>
        <w:t xml:space="preserve">（5）中标单位在项目实施中保证采购人业务系统正常运行，保证采购人数据安全和保密性。</w:t>
      </w:r>
      <w:r/>
    </w:p>
    <w:p>
      <w:pPr>
        <w:pStyle w:val="1582"/>
        <w:widowControl/>
        <w:rPr>
          <w:rFonts w:hAnsi="宋体" w:cs="宋体"/>
          <w:szCs w:val="24"/>
        </w:rPr>
      </w:pPr>
      <w:r>
        <w:rPr>
          <w:rFonts w:hint="eastAsia" w:hAnsi="宋体" w:cs="宋体"/>
          <w:szCs w:val="24"/>
        </w:rPr>
        <w:fldChar w:fldCharType="begin"/>
      </w:r>
      <w:r>
        <w:rPr>
          <w:rFonts w:hint="eastAsia" w:hAnsi="宋体" w:cs="宋体"/>
          <w:szCs w:val="24"/>
        </w:rPr>
        <w:instrText xml:space="preserve"> = 1 \* GB3 </w:instrText>
      </w:r>
      <w:r>
        <w:rPr>
          <w:rFonts w:hint="eastAsia" w:hAnsi="宋体" w:cs="宋体"/>
          <w:szCs w:val="24"/>
        </w:rPr>
        <w:fldChar w:fldCharType="separate"/>
      </w:r>
      <w:r>
        <w:rPr>
          <w:rFonts w:hint="eastAsia" w:hAnsi="宋体" w:cs="宋体"/>
          <w:szCs w:val="24"/>
        </w:rPr>
        <w:t xml:space="preserve">①</w:t>
      </w:r>
      <w:r>
        <w:rPr>
          <w:rFonts w:hint="eastAsia" w:hAnsi="宋体" w:cs="宋体"/>
          <w:szCs w:val="24"/>
        </w:rPr>
        <w:fldChar w:fldCharType="end"/>
      </w:r>
      <w:r>
        <w:rPr>
          <w:rFonts w:hint="eastAsia" w:hAnsi="宋体" w:cs="宋体"/>
          <w:szCs w:val="24"/>
        </w:rPr>
        <w:t xml:space="preserve">系统维护：做好市局及各个分局车辆基础信息采集、录入和审核工作；负责维护更新市局及各分局下属机构的新增及修改；负责各级管理员权限调整；系统数据定期手工备份并存档； GPS定位数据目前通过安全接入平台接入公安网，维护平台与接处警平台、PGIS平台的对接服务，协调安全边界厂家共同解决对接故障；定期对平台系统和硬件设备日常巡检及维护。</w:t>
      </w:r>
      <w:r/>
    </w:p>
    <w:p>
      <w:pPr>
        <w:pStyle w:val="1582"/>
        <w:widowControl/>
        <w:rPr>
          <w:rFonts w:hAnsi="宋体" w:cs="宋体"/>
          <w:szCs w:val="24"/>
        </w:rPr>
      </w:pPr>
      <w:r>
        <w:rPr>
          <w:rFonts w:hint="eastAsia" w:hAnsi="宋体" w:cs="宋体"/>
          <w:szCs w:val="24"/>
        </w:rPr>
        <w:fldChar w:fldCharType="begin"/>
      </w:r>
      <w:r>
        <w:rPr>
          <w:rFonts w:hint="eastAsia" w:hAnsi="宋体" w:cs="宋体"/>
          <w:szCs w:val="24"/>
        </w:rPr>
        <w:instrText xml:space="preserve"> = 2 \* GB3 </w:instrText>
      </w:r>
      <w:r>
        <w:rPr>
          <w:rFonts w:hint="eastAsia" w:hAnsi="宋体" w:cs="宋体"/>
          <w:szCs w:val="24"/>
        </w:rPr>
        <w:fldChar w:fldCharType="separate"/>
      </w:r>
      <w:r>
        <w:rPr>
          <w:rFonts w:hint="eastAsia" w:hAnsi="宋体" w:cs="宋体"/>
          <w:szCs w:val="24"/>
        </w:rPr>
        <w:t xml:space="preserve">②</w:t>
      </w:r>
      <w:r>
        <w:rPr>
          <w:rFonts w:hint="eastAsia" w:hAnsi="宋体" w:cs="宋体"/>
          <w:szCs w:val="24"/>
        </w:rPr>
        <w:fldChar w:fldCharType="end"/>
      </w:r>
      <w:r>
        <w:rPr>
          <w:rFonts w:hint="eastAsia" w:hAnsi="宋体" w:cs="宋体"/>
          <w:szCs w:val="24"/>
        </w:rPr>
        <w:t xml:space="preserve">技术支持：对接市局各部门、各专业分局/支队、分局、派出所/警务站名各级系统管理员，提供专用服务电话，提供完善的技术支持，和上门服务； 车载设备维修时同步提供平台支持和对接确认；将维修、换装、安装等维护资料汇总存档。</w:t>
      </w:r>
      <w:r/>
    </w:p>
    <w:p>
      <w:pPr>
        <w:pStyle w:val="1582"/>
        <w:widowControl/>
        <w:rPr>
          <w:rFonts w:hAnsi="宋体" w:cs="宋体"/>
          <w:szCs w:val="24"/>
        </w:rPr>
      </w:pPr>
      <w:r>
        <w:rPr>
          <w:rFonts w:hint="eastAsia" w:hAnsi="宋体" w:cs="宋体"/>
          <w:szCs w:val="24"/>
        </w:rPr>
        <w:t xml:space="preserve">前端定位设备</w:t>
      </w:r>
      <w:r/>
    </w:p>
    <w:p>
      <w:pPr>
        <w:pStyle w:val="1582"/>
        <w:widowControl/>
        <w:rPr>
          <w:rFonts w:hAnsi="宋体" w:cs="宋体"/>
          <w:szCs w:val="24"/>
        </w:rPr>
      </w:pPr>
      <w:r>
        <w:rPr>
          <w:rFonts w:hint="eastAsia" w:hAnsi="宋体" w:cs="宋体"/>
          <w:szCs w:val="24"/>
        </w:rPr>
        <w:t xml:space="preserve">（1）新装工作时限：在接收业务部门提交新装申请表（采购订单）后，在接收到申请表后2个工作日内维护人员与申请单位进行预约，在接收到申请表后 7个工作日内完成开卡、设备采购及安装工作（在两个星期内，新装五台及以下设备适用以上标准）。</w:t>
      </w:r>
      <w:r/>
    </w:p>
    <w:p>
      <w:pPr>
        <w:pStyle w:val="1582"/>
        <w:widowControl/>
        <w:rPr>
          <w:rFonts w:hAnsi="宋体" w:cs="宋体"/>
          <w:szCs w:val="24"/>
        </w:rPr>
      </w:pPr>
      <w:r>
        <w:rPr>
          <w:rFonts w:hint="eastAsia" w:hAnsi="宋体" w:cs="宋体"/>
          <w:szCs w:val="24"/>
        </w:rPr>
        <w:t xml:space="preserve">（2）移装工作时限：移装，指将车载设备从报废车辆上移除后重新安装至新购车辆上。在接收业务部门提交移装申请表后，维护人员在接收到申请表后2个工作日内与申请单位进行预约，在接收到申请表后 7个工作日内完成安装工作（为统一管理，车辆所属单位需要带好换装设备，到市局或所属分局进行移装）。</w:t>
      </w:r>
      <w:r/>
    </w:p>
    <w:p>
      <w:pPr>
        <w:pStyle w:val="1582"/>
        <w:widowControl/>
        <w:rPr>
          <w:rFonts w:hAnsi="宋体" w:cs="宋体"/>
          <w:szCs w:val="24"/>
        </w:rPr>
      </w:pPr>
      <w:r>
        <w:rPr>
          <w:rFonts w:hint="eastAsia" w:hAnsi="宋体" w:cs="宋体"/>
          <w:szCs w:val="24"/>
        </w:rPr>
        <w:t xml:space="preserve">（3）维修工作时限：在接收到业务部门提出维修申请后，维修人员在2个工作日内与申请单位进行预约，在接到维修申请后7个工作日内进行维修，一般故障当场修复。因需换卡或更换配件当场无法修复的，在7个工作日内落实补卡、配件等准备并维修完毕（车辆不按预约到场的除外）。</w:t>
      </w:r>
      <w:r/>
    </w:p>
    <w:p>
      <w:pPr>
        <w:pStyle w:val="1582"/>
        <w:widowControl/>
        <w:rPr>
          <w:rFonts w:hAnsi="宋体" w:cs="宋体"/>
          <w:szCs w:val="24"/>
        </w:rPr>
      </w:pPr>
      <w:r>
        <w:rPr>
          <w:rFonts w:hint="eastAsia" w:hAnsi="宋体" w:cs="宋体"/>
          <w:szCs w:val="24"/>
        </w:rPr>
        <w:t xml:space="preserve">（4）拆除工作时限：在接收到业务部门提出移除申请后，维修人员7个工作日内拆除设备。在维修单签证确认后，设备交由所属单位保存。</w:t>
      </w:r>
      <w:r/>
    </w:p>
    <w:p>
      <w:pPr>
        <w:pStyle w:val="1582"/>
        <w:widowControl/>
        <w:rPr>
          <w:rFonts w:hAnsi="宋体" w:cs="宋体"/>
          <w:szCs w:val="24"/>
        </w:rPr>
      </w:pPr>
      <w:r>
        <w:rPr>
          <w:rFonts w:hint="eastAsia" w:hAnsi="宋体" w:cs="宋体"/>
          <w:szCs w:val="24"/>
        </w:rPr>
        <w:t xml:space="preserve">（5）如维修、安装、换装、补卡量比较大则需要由市局统一安排维修、安装、换装、补卡，安排时间统一通知。</w:t>
      </w:r>
      <w:r/>
    </w:p>
    <w:p>
      <w:pPr>
        <w:pStyle w:val="1582"/>
        <w:widowControl/>
        <w:rPr>
          <w:rFonts w:hAnsi="宋体" w:cs="宋体"/>
          <w:szCs w:val="24"/>
        </w:rPr>
      </w:pPr>
      <w:r>
        <w:rPr>
          <w:rFonts w:hint="eastAsia" w:hAnsi="宋体" w:cs="宋体"/>
          <w:szCs w:val="24"/>
        </w:rPr>
        <w:t xml:space="preserve">（四）应急指挥中心智能化安装工程</w:t>
      </w:r>
      <w:r/>
    </w:p>
    <w:p>
      <w:pPr>
        <w:pStyle w:val="1582"/>
        <w:widowControl/>
        <w:rPr>
          <w:rFonts w:hAnsi="宋体" w:cs="宋体"/>
          <w:szCs w:val="24"/>
        </w:rPr>
      </w:pPr>
      <w:r>
        <w:rPr>
          <w:rFonts w:hint="eastAsia" w:hAnsi="宋体" w:cs="宋体"/>
          <w:szCs w:val="24"/>
        </w:rPr>
        <w:t xml:space="preserve">运维项目涉及的小间距LED屏、屏体控制器、拼接控制器、配电系统、超高分显示系统、信号传输及处理系统、音频发言扩声及处理系统、视频会议系统、会议交互协作系统、内部监控系统等。定期巡检，定期清理、配合用户单位对设备检测、配置和系统维护，对硬件设备突发故障及时进行排查处理，如无法及时排查提供相应配件进行更换处理，并对存在硬件风险的设备进行更换处理。提供全面的运维信息台账。</w:t>
      </w:r>
      <w:r/>
    </w:p>
    <w:p>
      <w:pPr>
        <w:pStyle w:val="1582"/>
        <w:widowControl/>
        <w:rPr>
          <w:rFonts w:hAnsi="宋体" w:cs="宋体"/>
          <w:szCs w:val="24"/>
        </w:rPr>
      </w:pPr>
      <w:r>
        <w:rPr>
          <w:rFonts w:hint="eastAsia" w:hAnsi="宋体" w:cs="宋体"/>
          <w:szCs w:val="24"/>
        </w:rPr>
        <w:t xml:space="preserve">运维服务项目主要包括：运行监控、定期巡检、故障处理和日常技术支持等。</w:t>
      </w:r>
      <w:r/>
    </w:p>
    <w:p>
      <w:pPr>
        <w:pStyle w:val="1582"/>
        <w:widowControl/>
        <w:rPr>
          <w:rFonts w:hAnsi="宋体" w:cs="宋体"/>
          <w:szCs w:val="24"/>
        </w:rPr>
      </w:pPr>
      <w:r>
        <w:rPr>
          <w:rFonts w:hint="eastAsia" w:hAnsi="宋体" w:cs="宋体"/>
          <w:szCs w:val="24"/>
        </w:rPr>
        <w:t xml:space="preserve">（1）为了保证本项目的服务质量和相关业务的安全保密，以保证用户系统稳定可靠的运行，本次维护服务为7*24服务，所有修复时间在24小时以内，若硬件故障无法在24小时内修复硬件设备，服务方应当更换设备备件确保及时解决排除问题。</w:t>
      </w:r>
      <w:r/>
    </w:p>
    <w:p>
      <w:pPr>
        <w:pStyle w:val="1582"/>
        <w:widowControl/>
        <w:rPr>
          <w:rFonts w:hAnsi="宋体" w:cs="宋体"/>
          <w:szCs w:val="24"/>
        </w:rPr>
      </w:pPr>
      <w:r>
        <w:rPr>
          <w:rFonts w:hint="eastAsia" w:hAnsi="宋体" w:cs="宋体"/>
          <w:szCs w:val="24"/>
        </w:rPr>
        <w:t xml:space="preserve">（2）响应时间：提供7*24小时热线服务响应和支持，本项目出现任何业务系统故障时，响应时间小于30分钟，修复时间小于24小时。如发生服务方未能在规定时间内进行响应的问题时，客户方有权利每次按照年维护总费用1%的标准来计算每次损失。累计五次出现该问题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（3）巡检要求：服务提供方应定期进行系统的巡检，向用户单位提出书面报告，并与用户单位共同解决存在的问题与隐患。</w:t>
      </w:r>
      <w:r/>
    </w:p>
    <w:p>
      <w:pPr>
        <w:pStyle w:val="1582"/>
        <w:widowControl/>
        <w:rPr>
          <w:rFonts w:hAnsi="宋体" w:cs="宋体"/>
          <w:szCs w:val="24"/>
        </w:rPr>
      </w:pPr>
      <w:r>
        <w:rPr>
          <w:rFonts w:hint="eastAsia" w:hAnsi="宋体" w:cs="宋体"/>
          <w:szCs w:val="24"/>
        </w:rPr>
        <w:t xml:space="preserve">（4）维护期内包含系统维护所需的所有设备、零配件更换、人工等一切费用。</w:t>
      </w:r>
      <w:r/>
    </w:p>
    <w:p>
      <w:pPr>
        <w:pStyle w:val="1582"/>
        <w:widowControl/>
        <w:rPr>
          <w:rFonts w:hAnsi="宋体" w:cs="宋体"/>
          <w:szCs w:val="24"/>
        </w:rPr>
      </w:pPr>
      <w:r>
        <w:rPr>
          <w:rFonts w:hint="eastAsia" w:hAnsi="宋体" w:cs="宋体"/>
          <w:szCs w:val="24"/>
        </w:rPr>
        <w:t xml:space="preserve">（五）110指挥中心其它计算机软件服务</w:t>
      </w:r>
      <w:r/>
    </w:p>
    <w:p>
      <w:pPr>
        <w:pStyle w:val="1582"/>
        <w:widowControl/>
        <w:rPr>
          <w:rFonts w:hAnsi="宋体" w:cs="宋体"/>
          <w:szCs w:val="24"/>
        </w:rPr>
      </w:pPr>
      <w:r>
        <w:rPr>
          <w:rFonts w:hint="eastAsia" w:hAnsi="宋体" w:cs="宋体"/>
          <w:szCs w:val="24"/>
        </w:rPr>
        <w:t xml:space="preserve">定期巡检，定期清理，配合用户单位对设备检测、配置和系统维护，对硬件设备突发故障及时进行排查处理，如无法及时排查提供相应配件进行更换处理，并对存在硬件风险的设备进行更换处理。提供全面的运维信息台账服务、规范制度和流程表格服务等。针对信息系统的具体特点，运维服务项目包括：运行监控、数据处理、定期巡检、故障处理、数据备份协助、日常技术支持等。</w:t>
      </w:r>
      <w:r/>
    </w:p>
    <w:p>
      <w:pPr>
        <w:pStyle w:val="1582"/>
        <w:widowControl/>
        <w:rPr>
          <w:rFonts w:hAnsi="宋体" w:cs="宋体"/>
          <w:szCs w:val="24"/>
        </w:rPr>
      </w:pPr>
      <w:r>
        <w:rPr>
          <w:rFonts w:hint="eastAsia" w:hAnsi="宋体" w:cs="宋体"/>
          <w:szCs w:val="24"/>
        </w:rPr>
        <w:t xml:space="preserve">（1）为了保证本项目的服务质量和相关业务的安全保密，以保证用户系统稳定可靠的运行，本次维护服务为7*24服务，所有修复时间在8小时以内，若硬件故障无法在12小时内修复硬件设备，服务方应当更换设备备件确保及时解决排除问题。</w:t>
      </w:r>
      <w:r/>
    </w:p>
    <w:p>
      <w:pPr>
        <w:pStyle w:val="1582"/>
        <w:widowControl/>
        <w:rPr>
          <w:rFonts w:hAnsi="宋体" w:cs="宋体"/>
          <w:szCs w:val="24"/>
        </w:rPr>
      </w:pPr>
      <w:r>
        <w:rPr>
          <w:rFonts w:hint="eastAsia" w:hAnsi="宋体" w:cs="宋体"/>
          <w:szCs w:val="24"/>
        </w:rPr>
        <w:t xml:space="preserve">（2）响应时间：提供7*24小时热线服务响应和支持，本项目出现任何业务系统故障时，响应时间小于10分钟，修复时间小于8小时。如发生服务方未能在规定时间内进行响应的问题时，客户方有权利每次按照年维护总费用1%的标准来计算每次损失。累计三次出现该问题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（3）服务方在项目实施中保证客户方业务系统正常运行，保证数据安全和保密性。</w:t>
      </w:r>
      <w:r/>
    </w:p>
    <w:p>
      <w:pPr>
        <w:pStyle w:val="1582"/>
        <w:widowControl/>
        <w:rPr>
          <w:rFonts w:hAnsi="宋体" w:cs="宋体"/>
          <w:szCs w:val="24"/>
        </w:rPr>
      </w:pPr>
      <w:r>
        <w:rPr>
          <w:rFonts w:hint="eastAsia" w:hAnsi="宋体" w:cs="宋体"/>
          <w:szCs w:val="24"/>
        </w:rPr>
        <w:t xml:space="preserve">（4）维护期内包含系统维护所需的所有设备、零配件更换、人工等一切费用。</w:t>
      </w:r>
      <w:bookmarkStart w:id="7" w:name="_Toc149135895"/>
      <w:r/>
      <w:bookmarkStart w:id="8" w:name="_Toc20606"/>
      <w:r/>
      <w:r/>
    </w:p>
    <w:p>
      <w:pPr>
        <w:pStyle w:val="1582"/>
        <w:ind w:firstLine="482"/>
        <w:widowControl/>
        <w:rPr>
          <w:rFonts w:hAnsi="宋体" w:cs="宋体"/>
          <w:b/>
          <w:bCs/>
          <w:szCs w:val="24"/>
        </w:rPr>
      </w:pPr>
      <w:r>
        <w:rPr>
          <w:rFonts w:hint="eastAsia" w:hAnsi="宋体" w:cs="宋体"/>
          <w:b/>
          <w:bCs/>
          <w:szCs w:val="24"/>
        </w:rPr>
        <w:t xml:space="preserve">5、运维服务质量考核</w:t>
      </w:r>
      <w:bookmarkEnd w:id="7"/>
      <w:r/>
      <w:bookmarkEnd w:id="8"/>
      <w:r/>
      <w:r/>
    </w:p>
    <w:p>
      <w:pPr>
        <w:pStyle w:val="1582"/>
        <w:widowControl/>
        <w:rPr>
          <w:rFonts w:hAnsi="宋体" w:cs="宋体"/>
          <w:szCs w:val="24"/>
        </w:rPr>
      </w:pPr>
      <w:r>
        <w:rPr>
          <w:rFonts w:hint="eastAsia" w:hAnsi="宋体" w:cs="宋体"/>
          <w:szCs w:val="24"/>
        </w:rPr>
        <w:t xml:space="preserve">运维服务质量考核以百分计，每月按考核分计算当月运维费用。</w:t>
      </w:r>
      <w:r/>
    </w:p>
    <w:p>
      <w:pPr>
        <w:pStyle w:val="1582"/>
        <w:widowControl/>
        <w:rPr>
          <w:rFonts w:hAnsi="宋体" w:cs="宋体"/>
          <w:szCs w:val="24"/>
        </w:rPr>
      </w:pPr>
      <w:r>
        <w:rPr>
          <w:rFonts w:hint="eastAsia" w:hAnsi="宋体" w:cs="宋体"/>
          <w:szCs w:val="24"/>
        </w:rPr>
        <w:t xml:space="preserve">业务系统维护:提供工作时间驻点服务，保障业务系统突发故障及时得到响应和解决。公安业务应用需要系统能够7*24不间断工作，服务提供方驻点工程师应每周进行信息系统的巡检，向客户方提出书面报告共同解决存在的问题与隐患，并至少每月一次系统巡检和调优，防范和排除故障，建立巡检档案。提供系统重点应急预案和措施服务，突发故障时需保障业务正常不中断；建立故障预警和应急演练方法，定期组织安排演习；根据故障等级要求在规定时间内解决故障，故障排除后提供相应分析报告。对驻场人员不服从安排、迟到早退，每次扣除当月考核0</w:t>
      </w:r>
      <w:r>
        <w:rPr>
          <w:rFonts w:hAnsi="宋体" w:cs="宋体"/>
          <w:szCs w:val="24"/>
        </w:rPr>
        <w:t xml:space="preserve">.5</w:t>
      </w:r>
      <w:r>
        <w:rPr>
          <w:rFonts w:hint="eastAsia" w:hAnsi="宋体" w:cs="宋体"/>
          <w:szCs w:val="24"/>
        </w:rPr>
        <w:t xml:space="preserve">分；每月未按时提供相应巡检记录的，客户方有权利按次扣除当月考核1分，累计三月出现该问题扣分情况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运维信息台账要求：提供各子系统故障处理日志、故障分析报告、系统运行评估报告等维护管理信息台账日志；客户方将对运维信息台账进行抽样检查，抽样检查发现运维管理工作中存在未登记、未经审批、未检查确认等问题，客户方有权依照法律程序解除合同，并追究违约责任。每月对发现未提供相应记录或记录缺失的，客户方有权利按次扣除当月考核1分，累计不超过1</w:t>
      </w:r>
      <w:r>
        <w:rPr>
          <w:rFonts w:hAnsi="宋体" w:cs="宋体"/>
          <w:szCs w:val="24"/>
        </w:rPr>
        <w:t xml:space="preserve">0</w:t>
      </w:r>
      <w:r>
        <w:rPr>
          <w:rFonts w:hint="eastAsia" w:hAnsi="宋体" w:cs="宋体"/>
          <w:szCs w:val="24"/>
        </w:rPr>
        <w:t xml:space="preserve">分。</w:t>
      </w:r>
      <w:r/>
    </w:p>
    <w:p>
      <w:pPr>
        <w:pStyle w:val="1582"/>
        <w:widowControl/>
        <w:rPr>
          <w:rFonts w:hAnsi="宋体" w:cs="宋体"/>
          <w:szCs w:val="24"/>
        </w:rPr>
      </w:pPr>
      <w:r>
        <w:rPr>
          <w:rFonts w:hint="eastAsia" w:hAnsi="宋体" w:cs="宋体"/>
          <w:szCs w:val="24"/>
        </w:rPr>
        <w:t xml:space="preserve">巡检要求：定期即每年的资深工程师定期巡检，及时与用户进行交流，及时协调解决维护工作中的问题。要求相对固定的工程师，全年7*24提供电话技术支持服务。服务方在每年维护完成后提供年度维护报告，在报告中需要提供本年度的主要故障次数统计、系统性能评估报告、系统维护建议及日常故障处理的报告单。对未能提供年度维护报告，扣除当年运维费用</w:t>
      </w:r>
      <w:r>
        <w:rPr>
          <w:rFonts w:hAnsi="宋体" w:cs="宋体"/>
          <w:szCs w:val="24"/>
        </w:rPr>
        <w:t xml:space="preserve">2</w:t>
      </w:r>
      <w:r>
        <w:rPr>
          <w:rFonts w:hint="eastAsia" w:hAnsi="宋体" w:cs="宋体"/>
          <w:szCs w:val="24"/>
        </w:rPr>
        <w:t xml:space="preserve">%，有权依照法律程序追究运维单位的违约责任。</w:t>
      </w:r>
      <w:r/>
    </w:p>
    <w:p>
      <w:pPr>
        <w:pStyle w:val="1582"/>
        <w:widowControl/>
        <w:rPr>
          <w:rFonts w:hAnsi="宋体" w:cs="宋体"/>
          <w:szCs w:val="24"/>
        </w:rPr>
      </w:pPr>
      <w:r>
        <w:rPr>
          <w:rFonts w:hint="eastAsia" w:hAnsi="宋体" w:cs="宋体"/>
          <w:szCs w:val="24"/>
        </w:rPr>
        <w:t xml:space="preserve">服务响应要求：供应商服务响应及维修。供应商提供7*24小时的技术支持和服务。30分钟内对所提出的需求做出响应，承诺在规定的时间内完成维修。对未能按规定时间响应的，每次扣除考核分2分，一般故障未在规定时间内修复的，每次扣除考核分5分，重大故障未在规定时间内修复的，每次扣除考核分10分，特大故障未在规定时间内修复的，每次扣除考核分20分。 累计三次出现该问题扣分情况后，客户方有权利以服务方无法满足维护需求为理由解除与服务方的合同，同时有权利要求服务方承担相应的损失。</w:t>
      </w:r>
      <w:r/>
    </w:p>
    <w:p>
      <w:pPr>
        <w:pStyle w:val="1582"/>
        <w:widowControl/>
        <w:rPr>
          <w:rFonts w:hAnsi="宋体" w:cs="宋体"/>
          <w:szCs w:val="24"/>
        </w:rPr>
      </w:pPr>
      <w:r>
        <w:rPr>
          <w:rFonts w:hint="eastAsia" w:hAnsi="宋体" w:cs="宋体"/>
          <w:szCs w:val="24"/>
        </w:rPr>
        <w:t xml:space="preserve">保密工作要求：供应商应遵守公安机关相关保密工作规定和要求，加强对运维人员的保密教育管理，确保不出现泄密事故。如违反相关规定出现数据泄露、网络外连、系统泄密情况，客户方有权要求服务方承担相应责任，并视情扣除不少于10%的当年运维费用，有权利解除合同并依照法律程序追究责任。</w:t>
      </w:r>
      <w:r/>
    </w:p>
    <w:p>
      <w:pPr>
        <w:pStyle w:val="1582"/>
        <w:ind w:firstLine="482"/>
        <w:widowControl/>
        <w:rPr>
          <w:rFonts w:hAnsi="宋体" w:cs="宋体"/>
          <w:b/>
          <w:bCs/>
          <w:szCs w:val="24"/>
        </w:rPr>
      </w:pPr>
      <w:r>
        <w:rPr>
          <w:rFonts w:hint="eastAsia" w:hAnsi="宋体" w:cs="宋体"/>
          <w:b/>
          <w:bCs/>
          <w:szCs w:val="24"/>
        </w:rPr>
        <w:t xml:space="preserve">6、运维团队</w:t>
      </w:r>
      <w:r/>
    </w:p>
    <w:p>
      <w:pPr>
        <w:pStyle w:val="1582"/>
        <w:widowControl/>
        <w:rPr>
          <w:rFonts w:hAnsi="宋体" w:cs="宋体"/>
          <w:szCs w:val="24"/>
        </w:rPr>
      </w:pPr>
      <w:r>
        <w:rPr>
          <w:rFonts w:hint="eastAsia" w:hAnsi="宋体" w:cs="宋体"/>
          <w:szCs w:val="24"/>
        </w:rPr>
        <w:t xml:space="preserve">本项</w:t>
      </w:r>
      <w:r>
        <w:rPr>
          <w:rFonts w:hint="eastAsia" w:hAnsi="宋体" w:cs="宋体"/>
          <w:szCs w:val="24"/>
        </w:rPr>
        <w:t xml:space="preserve">目合同签订之日起12个月的信息系统软硬件所有维保内容实行7*24小时不间断运行。故须配备专业的信息系统软硬件和业务系统运维服务人员提供7*8小时现场运维服务，人员名单需在投标文件中明确，未经客户方许可不得擅自调离到其他服务项目，若发生人员离职等情况，新进维护人员需通过客户方的资格审核后方可进入维护现场。建立完善的驻场运维服务团队，提供的驻场运维人员需满足情指中心各子系统运行维护的要求。根据各子系统运行现状建立针对性的运维支撑技术团队，合理评估系统运行压力及风险，提供科学的优化升级解决方案，运维团队要求如下：</w:t>
      </w:r>
      <w:r/>
    </w:p>
    <w:tbl>
      <w:tblPr>
        <w:tblStyle w:val="903"/>
        <w:tblW w:w="9058" w:type="dxa"/>
        <w:jc w:val="center"/>
        <w:tblLayout w:type="fixed"/>
        <w:tblCellMar>
          <w:left w:w="108" w:type="dxa"/>
          <w:top w:w="0" w:type="dxa"/>
          <w:right w:w="108" w:type="dxa"/>
          <w:bottom w:w="0" w:type="dxa"/>
        </w:tblCellMar>
        <w:tblLook w:val="04A0" w:firstRow="1" w:lastRow="0" w:firstColumn="1" w:lastColumn="0" w:noHBand="0" w:noVBand="1"/>
      </w:tblPr>
      <w:tblGrid>
        <w:gridCol w:w="644"/>
        <w:gridCol w:w="2337"/>
        <w:gridCol w:w="622"/>
        <w:gridCol w:w="5455"/>
      </w:tblGrid>
      <w:tr>
        <w:trPr>
          <w:jc w:val="center"/>
          <w:trHeight w:val="967"/>
        </w:trPr>
        <w:tc>
          <w:tcPr>
            <w:shd w:val="clear" w:color="auto" w:fill="bebebe"/>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职位</w:t>
            </w:r>
            <w:r/>
          </w:p>
        </w:tc>
        <w:tc>
          <w:tcPr>
            <w:shd w:val="clear" w:color="auto" w:fill="bebebe"/>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职责</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负责运维服务的总协调、需求沟通、项目管理</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网络、安全工程师</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负责情指中心网络及安全设备维保和调优服务</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信息系统工程师</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负责情指中心机房操作系统、虚拟化及数据库维保和调优服务</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软件运维工程师</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负责各个业务应用软件维保和调优服务</w:t>
            </w:r>
            <w:r/>
          </w:p>
        </w:tc>
      </w:tr>
      <w:tr>
        <w:trPr>
          <w:jc w:val="center"/>
          <w:trHeight w:val="97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jc w:val="left"/>
              <w:spacing w:line="360" w:lineRule="auto"/>
              <w:widowControl/>
              <w:rPr>
                <w:rFonts w:hAnsi="宋体" w:cs="宋体"/>
                <w:color w:val="000000"/>
                <w:sz w:val="24"/>
                <w:szCs w:val="24"/>
              </w:rPr>
            </w:pPr>
            <w:r>
              <w:rPr>
                <w:rFonts w:hint="eastAsia" w:hAnsi="宋体" w:cs="宋体"/>
                <w:color w:val="000000"/>
                <w:sz w:val="24"/>
                <w:szCs w:val="24"/>
              </w:rPr>
              <w:t xml:space="preserve">弱电工程师</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5" w:type="dxa"/>
            <w:vAlign w:val="center"/>
            <w:textDirection w:val="lrTb"/>
            <w:noWrap w:val="false"/>
          </w:tcPr>
          <w:p>
            <w:pPr>
              <w:spacing w:line="360" w:lineRule="auto"/>
              <w:widowControl/>
              <w:rPr>
                <w:rFonts w:hAnsi="宋体" w:cs="宋体"/>
                <w:color w:val="000000"/>
                <w:sz w:val="24"/>
                <w:szCs w:val="24"/>
              </w:rPr>
            </w:pPr>
            <w:r>
              <w:rPr>
                <w:rFonts w:hint="eastAsia" w:hAnsi="宋体" w:cs="宋体"/>
                <w:color w:val="000000"/>
                <w:sz w:val="24"/>
                <w:szCs w:val="24"/>
              </w:rPr>
              <w:t xml:space="preserve">负责情指中心网络线路及日常运维服务（驻场服务）</w:t>
            </w:r>
            <w:r/>
          </w:p>
        </w:tc>
      </w:tr>
    </w:tbl>
    <w:p>
      <w:pPr>
        <w:pStyle w:val="1582"/>
        <w:widowControl/>
        <w:rPr>
          <w:rFonts w:hAnsi="宋体" w:cs="宋体"/>
          <w:szCs w:val="24"/>
        </w:rPr>
      </w:pPr>
      <w:r>
        <w:rPr>
          <w:rFonts w:hint="eastAsia" w:hAnsi="宋体" w:cs="宋体"/>
          <w:szCs w:val="24"/>
        </w:rPr>
        <w:t xml:space="preserve">在系统运维过程中需对相关人员进行技术培训，在以后系统运行过程中亦需根据系统的应用进行相应内容的培训，以保证系统技术和管理人员、应用人员及时、准确地了解和熟练地运行系统。</w:t>
      </w:r>
      <w:r/>
    </w:p>
    <w:p>
      <w:pPr>
        <w:pStyle w:val="1582"/>
        <w:widowControl/>
        <w:rPr>
          <w:rFonts w:hAnsi="宋体" w:cs="宋体"/>
          <w:szCs w:val="24"/>
        </w:rPr>
      </w:pPr>
      <w:r>
        <w:rPr>
          <w:rFonts w:hint="eastAsia" w:hAnsi="宋体" w:cs="宋体"/>
          <w:szCs w:val="24"/>
        </w:rPr>
        <w:t xml:space="preserve">（2）驻场人员服务要求</w:t>
      </w:r>
      <w:r/>
    </w:p>
    <w:p>
      <w:pPr>
        <w:pStyle w:val="1582"/>
        <w:widowControl/>
        <w:rPr>
          <w:rFonts w:hAnsi="宋体" w:cs="宋体"/>
          <w:szCs w:val="24"/>
        </w:rPr>
      </w:pPr>
      <w:r>
        <w:rPr>
          <w:rFonts w:hint="eastAsia" w:hAnsi="宋体" w:cs="宋体"/>
          <w:szCs w:val="24"/>
        </w:rPr>
        <w:t xml:space="preserve">A、负责情指中心支撑环境系统运维服务，及时响应和解决故障并承担所有责任；</w:t>
      </w:r>
      <w:r/>
    </w:p>
    <w:p>
      <w:pPr>
        <w:pStyle w:val="1582"/>
        <w:widowControl/>
        <w:rPr>
          <w:rFonts w:hAnsi="宋体" w:cs="宋体"/>
          <w:szCs w:val="24"/>
        </w:rPr>
      </w:pPr>
      <w:r>
        <w:rPr>
          <w:rFonts w:hint="eastAsia" w:hAnsi="宋体" w:cs="宋体"/>
          <w:szCs w:val="24"/>
        </w:rPr>
        <w:t xml:space="preserve">B、优化相关运维服务规范制度，监督各类规范制度的落实；</w:t>
      </w:r>
      <w:r/>
    </w:p>
    <w:p>
      <w:pPr>
        <w:pStyle w:val="1582"/>
        <w:widowControl/>
        <w:rPr>
          <w:rFonts w:hAnsi="宋体" w:cs="宋体"/>
          <w:szCs w:val="24"/>
        </w:rPr>
      </w:pPr>
      <w:r>
        <w:rPr>
          <w:rFonts w:hint="eastAsia" w:hAnsi="宋体" w:cs="宋体"/>
          <w:szCs w:val="24"/>
        </w:rPr>
        <w:t xml:space="preserve">C、梳理和管理资源信息及日常维护服务台账；</w:t>
      </w:r>
      <w:r/>
    </w:p>
    <w:p>
      <w:pPr>
        <w:pStyle w:val="1582"/>
        <w:widowControl/>
        <w:rPr>
          <w:rFonts w:hAnsi="宋体" w:cs="宋体"/>
          <w:szCs w:val="24"/>
        </w:rPr>
      </w:pPr>
      <w:r>
        <w:rPr>
          <w:rFonts w:hint="eastAsia" w:hAnsi="宋体" w:cs="宋体"/>
          <w:szCs w:val="24"/>
        </w:rPr>
        <w:t xml:space="preserve">D、建立完善的突发事件处理流程和应急预案；</w:t>
      </w:r>
      <w:r/>
    </w:p>
    <w:p>
      <w:pPr>
        <w:pStyle w:val="1582"/>
        <w:widowControl/>
        <w:rPr>
          <w:rFonts w:hAnsi="宋体" w:cs="宋体"/>
          <w:szCs w:val="24"/>
        </w:rPr>
      </w:pPr>
      <w:r>
        <w:rPr>
          <w:rFonts w:hint="eastAsia" w:hAnsi="宋体" w:cs="宋体"/>
          <w:szCs w:val="24"/>
        </w:rPr>
        <w:t xml:space="preserve">E、针对日常故障事件立即响应和解决，并提供详细维护报告；</w:t>
      </w:r>
      <w:r/>
    </w:p>
    <w:p>
      <w:pPr>
        <w:pStyle w:val="1582"/>
        <w:widowControl/>
        <w:rPr>
          <w:rFonts w:hAnsi="宋体" w:cs="宋体"/>
          <w:szCs w:val="24"/>
        </w:rPr>
      </w:pPr>
      <w:r>
        <w:rPr>
          <w:rFonts w:hint="eastAsia" w:hAnsi="宋体" w:cs="宋体"/>
          <w:szCs w:val="24"/>
        </w:rPr>
        <w:t xml:space="preserve">F、遵守公安机关相关保密规定和要求。</w:t>
      </w:r>
      <w:r/>
    </w:p>
    <w:p>
      <w:pPr>
        <w:pStyle w:val="1582"/>
        <w:widowControl/>
        <w:rPr>
          <w:rFonts w:hAnsi="宋体" w:cs="宋体"/>
          <w:szCs w:val="24"/>
        </w:rPr>
      </w:pPr>
      <w:r>
        <w:rPr>
          <w:rFonts w:hint="eastAsia" w:hAnsi="宋体" w:cs="宋体"/>
          <w:szCs w:val="24"/>
        </w:rPr>
        <w:t xml:space="preserve">通过阶段性运维服务，提供合理化改善建议； </w:t>
      </w:r>
      <w:r/>
    </w:p>
    <w:p>
      <w:pPr>
        <w:pStyle w:val="1582"/>
        <w:widowControl/>
        <w:rPr>
          <w:rFonts w:hAnsi="宋体" w:cs="宋体"/>
          <w:szCs w:val="24"/>
        </w:rPr>
      </w:pPr>
      <w:r>
        <w:rPr>
          <w:rFonts w:hint="eastAsia" w:hAnsi="宋体" w:cs="宋体"/>
          <w:szCs w:val="24"/>
        </w:rPr>
        <w:t xml:space="preserve">（3）驻场人员巡检要求：服务提供方驻点工程师进行日常信息化系统的巡检，向用户单位提出书面报告，并与用户单位共同解决存在的问题与隐患。定期进行信息化系统全面维护，及时与用户进行交流，及时协调解决维护工作中的问题。</w:t>
      </w:r>
      <w:r/>
    </w:p>
    <w:p>
      <w:pPr>
        <w:ind w:firstLine="480"/>
        <w:spacing w:line="360" w:lineRule="auto"/>
        <w:rPr>
          <w:rFonts w:hAnsi="宋体" w:cs="宋体"/>
          <w:sz w:val="24"/>
          <w:szCs w:val="24"/>
        </w:rPr>
      </w:pPr>
      <w:r>
        <w:rPr>
          <w:rFonts w:hint="eastAsia" w:hAnsi="宋体" w:cs="宋体"/>
          <w:sz w:val="24"/>
          <w:szCs w:val="24"/>
        </w:rPr>
        <w:t xml:space="preserve">（4）驻场人员要求：技能要求：具有1年以上平台软硬件运维经验，具有硬件设备系统的故障诊断、维修、备件更换能力，具有一定网络知识，能够对业务平台具有一定日常维护能力，服务方在签定合同后5个工作日内，派驻2名现场支持服务人员。人员试用期1个月，实地检验运维工作能力，经客户方后同意后正式上岗服务，否则有权要求更换人员。</w:t>
      </w:r>
      <w:r/>
    </w:p>
    <w:p>
      <w:pPr>
        <w:pStyle w:val="1582"/>
        <w:ind w:firstLine="482"/>
        <w:widowControl/>
        <w:rPr>
          <w:rFonts w:hint="eastAsia" w:hAnsi="宋体" w:cs="宋体"/>
          <w:b/>
          <w:bCs/>
          <w:szCs w:val="24"/>
          <w:lang w:val="en-US" w:eastAsia="zh-CN"/>
        </w:rPr>
      </w:pPr>
      <w:r>
        <w:rPr>
          <w:rFonts w:hint="eastAsia" w:hAnsi="宋体" w:cs="宋体"/>
          <w:b/>
          <w:bCs/>
          <w:szCs w:val="24"/>
          <w:lang w:val="en-US" w:eastAsia="zh-CN"/>
        </w:rPr>
        <w:t xml:space="preserve">7、考核标准</w:t>
      </w:r>
      <w:r/>
    </w:p>
    <w:tbl>
      <w:tblPr>
        <w:tblStyle w:val="9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12"/>
        <w:gridCol w:w="5943"/>
        <w:gridCol w:w="878"/>
      </w:tblGrid>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考核项目</w:t>
            </w:r>
            <w:r/>
          </w:p>
        </w:tc>
        <w:tc>
          <w:tcPr>
            <w:tcW w:w="3215" w:type="pct"/>
            <w:textDirection w:val="lrTb"/>
            <w:noWrap w:val="false"/>
          </w:tcPr>
          <w:p>
            <w:pPr>
              <w:pStyle w:val="908"/>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内容</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分数</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考勤</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符合客户考勤要求，对驻场人员不服从安排、迟到早退，每次扣除当月考核0</w:t>
            </w:r>
            <w:r>
              <w:rPr>
                <w:rFonts w:ascii="宋体" w:hAnsi="宋体" w:eastAsia="宋体" w:cs="宋体"/>
                <w:sz w:val="24"/>
                <w:szCs w:val="24"/>
              </w:rPr>
              <w:t xml:space="preserve">.5</w:t>
            </w:r>
            <w:r>
              <w:rPr>
                <w:rFonts w:hint="eastAsia" w:ascii="宋体" w:hAnsi="宋体" w:eastAsia="宋体" w:cs="宋体"/>
                <w:sz w:val="24"/>
                <w:szCs w:val="24"/>
              </w:rPr>
              <w:t xml:space="preserve">分</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日常维护服务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日常响应、故障排除、数据安全、需求收集、日常管理；各项信息数据统计、相关数据同步、数据采集、应用优化。每月对发现未提供相应记录或记录缺失的，按次扣除当月考核1分。供应商提供7*24小时的技术支持和服务，30分钟内对所提出的需求做出响应，承诺在规定的时间内完成维修。对未能按规定时间响应的，每次扣除考核分2分，一般故障未在规定时间内修复的，每次扣除考核分5分，重大故障未在规定时间内修复的，每次扣除考核分10分，特大故障未在规定时间内修复的，每次扣除考核分20分。</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50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系统巡检服务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全面的巡检服务，以确保建设单位应用系统与数据库的安全性与稳定性，降低各种潜在风险。每月未按时提供相应巡检记录的，按次扣除当月考核1分。对未能提供年度维护报告，扣除当年运维费用2%。</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系统咨询服务、备品备件服务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系统各个模块功能使用咨询、系统规划建设咨询、软件使用中遇到问题等相关咨询；硬件相关问题咨询；根据合同要求提供相应备品、备件，如缺少则每月按品种扣1分，直至补充。</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10</w:t>
            </w:r>
            <w:r/>
          </w:p>
        </w:tc>
      </w:tr>
    </w:tbl>
    <w:p>
      <w:r/>
      <w:r/>
    </w:p>
    <w:p>
      <w:pPr>
        <w:ind w:firstLine="482"/>
        <w:spacing w:line="360" w:lineRule="auto"/>
        <w:rPr>
          <w:rFonts w:hint="eastAsia" w:hAnsi="宋体" w:cs="宋体"/>
          <w:b/>
          <w:bCs/>
          <w:sz w:val="24"/>
          <w:szCs w:val="24"/>
        </w:rPr>
      </w:pPr>
      <w:r>
        <w:rPr>
          <w:rFonts w:hint="eastAsia" w:hAnsi="宋体" w:cs="宋体"/>
          <w:b/>
          <w:bCs/>
          <w:sz w:val="24"/>
          <w:szCs w:val="24"/>
          <w:lang w:val="en-US" w:eastAsia="zh-CN"/>
        </w:rPr>
        <w:t xml:space="preserve">*</w:t>
      </w:r>
      <w:r>
        <w:rPr>
          <w:rFonts w:hint="eastAsia" w:hAnsi="宋体" w:cs="宋体"/>
          <w:b/>
          <w:bCs/>
          <w:sz w:val="24"/>
          <w:szCs w:val="24"/>
        </w:rPr>
        <w:t xml:space="preserve">如违反保密规定，视情扣除不少于10%的当年运维费用。</w:t>
      </w:r>
      <w:r/>
    </w:p>
    <w:p>
      <w:pPr>
        <w:pStyle w:val="1582"/>
        <w:ind w:firstLine="482"/>
        <w:widowControl/>
        <w:rPr>
          <w:rFonts w:ascii="黑体" w:hAnsi="黑体" w:eastAsia="黑体"/>
          <w:b/>
          <w:sz w:val="32"/>
          <w:szCs w:val="32"/>
        </w:rPr>
      </w:pPr>
      <w:r>
        <w:rPr>
          <w:rFonts w:hint="eastAsia" w:ascii="黑体" w:hAnsi="黑体" w:eastAsia="黑体"/>
          <w:b/>
          <w:sz w:val="32"/>
          <w:szCs w:val="32"/>
        </w:rPr>
        <w:br w:type="page" w:clear="all"/>
      </w:r>
      <w:r/>
    </w:p>
    <w:p>
      <w:pPr>
        <w:ind w:firstLine="360"/>
        <w:jc w:val="center"/>
        <w:spacing w:line="360" w:lineRule="auto"/>
        <w:rPr>
          <w:rFonts w:ascii="黑体" w:eastAsia="黑体"/>
          <w:b/>
          <w:bCs/>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b/>
          <w:sz w:val="32"/>
          <w:szCs w:val="32"/>
        </w:rPr>
        <w:t xml:space="preserve">四．</w:t>
      </w:r>
      <w:r>
        <w:rPr>
          <w:rFonts w:hint="eastAsia" w:ascii="黑体" w:eastAsia="黑体"/>
          <w:b/>
          <w:bCs/>
          <w:sz w:val="32"/>
          <w:szCs w:val="32"/>
        </w:rPr>
        <w:t xml:space="preserve">合同书（格式）</w:t>
      </w:r>
      <w:r/>
    </w:p>
    <w:p>
      <w:pPr>
        <w:spacing w:line="440" w:lineRule="exact"/>
        <w:rPr>
          <w:bCs/>
          <w:sz w:val="24"/>
          <w:u w:val="single"/>
        </w:rPr>
      </w:pPr>
      <w:r>
        <w:rPr>
          <w:rFonts w:hint="eastAsia" w:hAnsi="宋体"/>
          <w:bCs/>
          <w:sz w:val="24"/>
        </w:rPr>
        <w:t xml:space="preserve">需方（采购人）：</w:t>
      </w:r>
      <w:r>
        <w:rPr>
          <w:rFonts w:hAnsi="宋体"/>
          <w:bCs/>
          <w:sz w:val="24"/>
          <w:u w:val="single"/>
        </w:rPr>
        <w:t xml:space="preserve">                         </w:t>
      </w:r>
      <w:r/>
    </w:p>
    <w:p>
      <w:pPr>
        <w:spacing w:line="440" w:lineRule="exact"/>
        <w:rPr>
          <w:bCs/>
          <w:sz w:val="24"/>
          <w:u w:val="single"/>
        </w:rPr>
      </w:pPr>
      <w:r>
        <w:rPr>
          <w:rFonts w:hint="eastAsia" w:hAnsi="宋体"/>
          <w:bCs/>
          <w:sz w:val="24"/>
        </w:rPr>
        <w:t xml:space="preserve">供方（中标方）：</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采购编号：</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采购内容：</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中标总金额：（大写）</w:t>
      </w:r>
      <w:r>
        <w:rPr>
          <w:rFonts w:hAnsi="宋体"/>
          <w:bCs/>
          <w:sz w:val="24"/>
          <w:u w:val="single"/>
        </w:rPr>
        <w:t xml:space="preserve">                             </w:t>
      </w:r>
      <w:r>
        <w:rPr>
          <w:rFonts w:hint="eastAsia" w:hAnsi="宋体"/>
          <w:bCs/>
          <w:sz w:val="24"/>
        </w:rPr>
        <w:t xml:space="preserve">；（小写）</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质量和包装要求及验收标准：</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交货期或完工期：</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交货地点和方式：</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货款支付步骤和办法：</w:t>
      </w:r>
      <w:r>
        <w:rPr>
          <w:rFonts w:hAnsi="宋体"/>
          <w:bCs/>
          <w:sz w:val="24"/>
          <w:u w:val="single"/>
        </w:rPr>
        <w:t xml:space="preserve"> </w:t>
      </w:r>
      <w:r>
        <w:rPr>
          <w:rFonts w:hint="eastAsia" w:hAnsi="宋体"/>
          <w:bCs/>
          <w:sz w:val="24"/>
          <w:u w:val="single"/>
        </w:rPr>
        <w:t xml:space="preserve">合同签订生效后，支付合同金额的</w:t>
      </w:r>
      <w:r>
        <w:rPr>
          <w:rFonts w:hAnsi="宋体"/>
          <w:bCs/>
          <w:sz w:val="24"/>
          <w:u w:val="single"/>
        </w:rPr>
        <w:t xml:space="preserve">3</w:t>
      </w:r>
      <w:r>
        <w:rPr>
          <w:rFonts w:hint="eastAsia" w:hAnsi="宋体"/>
          <w:bCs/>
          <w:sz w:val="24"/>
          <w:u w:val="single"/>
        </w:rPr>
        <w:t xml:space="preserve">0%；项目运维服务满六个月后按服务质量考核和处罚的相关条款支付至合同半年度款，项目运维服务满一年后，按照年度服务质量考核和处罚的相关条款支付合同余款。</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售后服务：</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违约责任：</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sz w:val="24"/>
        </w:rPr>
        <w:t xml:space="preserve">解决争议的方式：</w:t>
      </w:r>
      <w:r>
        <w:rPr>
          <w:rFonts w:hAnsi="宋体"/>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其他事项：</w:t>
      </w:r>
      <w:r>
        <w:rPr>
          <w:rFonts w:hAnsi="宋体"/>
          <w:bCs/>
          <w:sz w:val="24"/>
          <w:u w:val="single"/>
        </w:rPr>
        <w:t xml:space="preserve">                                                             </w:t>
      </w:r>
      <w:r/>
    </w:p>
    <w:p>
      <w:pPr>
        <w:numPr>
          <w:ilvl w:val="0"/>
          <w:numId w:val="22"/>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合同不可分割部分：</w:t>
      </w:r>
      <w:r/>
    </w:p>
    <w:p>
      <w:pPr>
        <w:ind w:firstLine="480"/>
        <w:spacing w:line="440" w:lineRule="exact"/>
        <w:tabs>
          <w:tab w:val="left" w:pos="210" w:leader="none"/>
          <w:tab w:val="left" w:pos="420" w:leader="none"/>
          <w:tab w:val="left" w:pos="1155" w:leader="none"/>
        </w:tabs>
        <w:rPr>
          <w:bCs/>
          <w:sz w:val="24"/>
        </w:rPr>
      </w:pPr>
      <w:r>
        <w:rPr>
          <w:rFonts w:hint="eastAsia" w:hAnsi="宋体"/>
          <w:bCs/>
          <w:sz w:val="24"/>
        </w:rPr>
        <w:t xml:space="preserve">招标文件、投标文件、合同条款及中标通知书，供方在投标、评标过程中所作其它有关承诺、声明、书面澄清等均为合同不可分割的部分，与主合同具有同等法律效力。</w:t>
      </w:r>
      <w:r/>
    </w:p>
    <w:p>
      <w:pPr>
        <w:numPr>
          <w:ilvl w:val="0"/>
          <w:numId w:val="22"/>
        </w:numPr>
        <w:ind w:left="0" w:firstLine="523"/>
        <w:spacing w:line="440" w:lineRule="exact"/>
        <w:tabs>
          <w:tab w:val="left" w:pos="210" w:leader="none"/>
          <w:tab w:val="left" w:pos="840" w:leader="none"/>
          <w:tab w:val="left" w:pos="1155" w:leader="none"/>
        </w:tabs>
        <w:rPr>
          <w:bCs/>
          <w:sz w:val="24"/>
        </w:rPr>
      </w:pPr>
      <w:r>
        <w:rPr>
          <w:rFonts w:hint="eastAsia" w:hAnsi="宋体"/>
          <w:bCs/>
          <w:sz w:val="24"/>
        </w:rPr>
        <w:t xml:space="preserve">合同备案：</w:t>
      </w:r>
      <w:r/>
    </w:p>
    <w:p>
      <w:pPr>
        <w:ind w:firstLine="480"/>
        <w:spacing w:line="440" w:lineRule="exact"/>
        <w:tabs>
          <w:tab w:val="left" w:pos="210" w:leader="none"/>
          <w:tab w:val="left" w:pos="735" w:leader="none"/>
          <w:tab w:val="left" w:pos="1155" w:leader="none"/>
        </w:tabs>
        <w:rPr>
          <w:bCs/>
          <w:sz w:val="24"/>
        </w:rPr>
      </w:pPr>
      <w:r>
        <w:rPr>
          <w:rFonts w:hint="eastAsia" w:hAnsi="宋体"/>
          <w:bCs/>
          <w:sz w:val="24"/>
        </w:rPr>
        <w:t xml:space="preserve">合同一式陆份，供需双方各执贰份，普信国际工程咨询有限公司执贰份。</w:t>
      </w:r>
      <w:r/>
    </w:p>
    <w:p>
      <w:pPr>
        <w:numPr>
          <w:ilvl w:val="0"/>
          <w:numId w:val="22"/>
        </w:numPr>
        <w:ind w:left="0" w:firstLine="523"/>
        <w:spacing w:line="440" w:lineRule="exact"/>
        <w:tabs>
          <w:tab w:val="left" w:pos="210" w:leader="none"/>
          <w:tab w:val="left" w:pos="840" w:leader="none"/>
          <w:tab w:val="left" w:pos="1155" w:leader="none"/>
        </w:tabs>
        <w:rPr>
          <w:bCs/>
          <w:sz w:val="24"/>
        </w:rPr>
      </w:pPr>
      <w:r>
        <w:rPr>
          <w:rFonts w:hint="eastAsia" w:hAnsi="宋体"/>
          <w:bCs/>
          <w:sz w:val="24"/>
        </w:rPr>
        <w:t xml:space="preserve">合同生效：</w:t>
      </w:r>
      <w:r/>
    </w:p>
    <w:p>
      <w:pPr>
        <w:ind w:firstLine="480"/>
        <w:spacing w:line="440" w:lineRule="exact"/>
        <w:tabs>
          <w:tab w:val="left" w:pos="210" w:leader="none"/>
          <w:tab w:val="left" w:pos="840" w:leader="none"/>
          <w:tab w:val="left" w:pos="1155" w:leader="none"/>
        </w:tabs>
        <w:rPr>
          <w:bCs/>
          <w:sz w:val="24"/>
        </w:rPr>
      </w:pPr>
      <w:r>
        <w:rPr>
          <w:rFonts w:hint="eastAsia" w:hAnsi="宋体"/>
          <w:bCs/>
          <w:sz w:val="24"/>
        </w:rPr>
        <w:t xml:space="preserve">本合同由供需双方签字、盖章，并经普信国际工程咨询有限公司见证后生效。</w:t>
      </w:r>
      <w:r/>
    </w:p>
    <w:p>
      <w:pPr>
        <w:spacing w:line="440" w:lineRule="exact"/>
        <w:rPr>
          <w:bCs/>
          <w:sz w:val="24"/>
          <w:u w:val="single"/>
        </w:rPr>
      </w:pPr>
      <w:r>
        <w:rPr>
          <w:rFonts w:hint="eastAsia" w:hAnsi="宋体"/>
          <w:bCs/>
          <w:sz w:val="24"/>
        </w:rPr>
        <w:t xml:space="preserve">需方（采购人）：</w:t>
      </w:r>
      <w:r>
        <w:rPr>
          <w:rFonts w:hAnsi="宋体"/>
          <w:bCs/>
          <w:sz w:val="24"/>
          <w:u w:val="single"/>
        </w:rPr>
        <w:t xml:space="preserve">           </w:t>
      </w:r>
      <w:r>
        <w:rPr>
          <w:rFonts w:hint="eastAsia" w:hAnsi="宋体"/>
          <w:bCs/>
          <w:sz w:val="24"/>
        </w:rPr>
        <w:t xml:space="preserve">（盖章）</w:t>
      </w:r>
      <w:r>
        <w:rPr>
          <w:rFonts w:hAnsi="宋体"/>
          <w:bCs/>
          <w:sz w:val="24"/>
        </w:rPr>
        <w:t xml:space="preserve">   </w:t>
      </w:r>
      <w:r>
        <w:rPr>
          <w:rFonts w:hint="eastAsia" w:hAnsi="宋体"/>
          <w:bCs/>
          <w:sz w:val="24"/>
        </w:rPr>
        <w:t xml:space="preserve">供方（中标方）：</w:t>
      </w:r>
      <w:r>
        <w:rPr>
          <w:rFonts w:hAnsi="宋体"/>
          <w:bCs/>
          <w:sz w:val="24"/>
          <w:u w:val="single"/>
        </w:rPr>
        <w:t xml:space="preserve">             </w:t>
      </w:r>
      <w:r>
        <w:rPr>
          <w:rFonts w:hint="eastAsia" w:hAnsi="宋体"/>
          <w:bCs/>
          <w:sz w:val="24"/>
        </w:rPr>
        <w:t xml:space="preserve">（盖章）</w:t>
      </w:r>
      <w:r/>
    </w:p>
    <w:p>
      <w:pPr>
        <w:spacing w:line="440" w:lineRule="exact"/>
        <w:rPr>
          <w:bCs/>
          <w:sz w:val="24"/>
          <w:u w:val="single"/>
        </w:rPr>
      </w:pPr>
      <w:r>
        <w:rPr>
          <w:rFonts w:hint="eastAsia" w:hAnsi="宋体"/>
          <w:bCs/>
          <w:sz w:val="24"/>
        </w:rPr>
        <w:t xml:space="preserve">法定（授权）代表人：</w:t>
      </w:r>
      <w:r>
        <w:rPr>
          <w:rFonts w:hAnsi="宋体"/>
          <w:bCs/>
          <w:sz w:val="24"/>
          <w:u w:val="single"/>
        </w:rPr>
        <w:t xml:space="preserve">                  </w:t>
      </w:r>
      <w:r>
        <w:rPr>
          <w:rFonts w:hAnsi="宋体"/>
          <w:bCs/>
          <w:sz w:val="24"/>
        </w:rPr>
        <w:t xml:space="preserve">    </w:t>
      </w:r>
      <w:r>
        <w:rPr>
          <w:rFonts w:hint="eastAsia" w:hAnsi="宋体"/>
          <w:bCs/>
          <w:sz w:val="24"/>
        </w:rPr>
        <w:t xml:space="preserve">法定（授权）代表人：</w:t>
      </w:r>
      <w:r>
        <w:rPr>
          <w:rFonts w:hAnsi="宋体"/>
          <w:bCs/>
          <w:sz w:val="24"/>
          <w:u w:val="single"/>
        </w:rPr>
        <w:t xml:space="preserve">                   </w:t>
      </w:r>
      <w:r/>
    </w:p>
    <w:p>
      <w:pPr>
        <w:spacing w:line="440" w:lineRule="exact"/>
        <w:rPr>
          <w:bCs/>
          <w:sz w:val="24"/>
          <w:u w:val="single"/>
        </w:rPr>
      </w:pP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p>
    <w:p>
      <w:pPr>
        <w:spacing w:line="440" w:lineRule="exact"/>
        <w:rPr>
          <w:bCs/>
          <w:sz w:val="24"/>
          <w:u w:val="single"/>
        </w:rPr>
      </w:pPr>
      <w:r>
        <w:rPr>
          <w:rFonts w:hint="eastAsia" w:hAnsi="宋体"/>
          <w:bCs/>
          <w:sz w:val="24"/>
        </w:rPr>
        <w:t xml:space="preserve">见证方：普信国际工程咨询有限公司（盖章）</w:t>
      </w:r>
      <w:r>
        <w:rPr>
          <w:rFonts w:hAnsi="宋体"/>
          <w:bCs/>
          <w:sz w:val="24"/>
        </w:rPr>
        <w:t xml:space="preserve">  </w:t>
      </w:r>
      <w:r>
        <w:rPr>
          <w:rFonts w:hint="eastAsia" w:hAnsi="宋体"/>
          <w:bCs/>
          <w:sz w:val="24"/>
        </w:rPr>
        <w:t xml:space="preserve">供方户名：</w:t>
      </w:r>
      <w:r>
        <w:rPr>
          <w:rFonts w:hAnsi="宋体"/>
          <w:bCs/>
          <w:sz w:val="24"/>
          <w:u w:val="single"/>
        </w:rPr>
        <w:t xml:space="preserve">                             </w:t>
      </w:r>
      <w:r/>
    </w:p>
    <w:p>
      <w:pPr>
        <w:spacing w:line="440" w:lineRule="exact"/>
        <w:rPr>
          <w:bCs/>
          <w:sz w:val="24"/>
          <w:u w:val="single"/>
        </w:rPr>
      </w:pPr>
      <w:r>
        <w:rPr>
          <w:rFonts w:hint="eastAsia" w:hAnsi="宋体"/>
          <w:bCs/>
          <w:sz w:val="24"/>
        </w:rPr>
        <w:t xml:space="preserve">见证人：</w:t>
      </w:r>
      <w:r>
        <w:rPr>
          <w:rFonts w:hAnsi="宋体"/>
          <w:bCs/>
          <w:sz w:val="24"/>
          <w:u w:val="single"/>
        </w:rPr>
        <w:t xml:space="preserve">            </w:t>
      </w:r>
      <w:r>
        <w:rPr>
          <w:rFonts w:hAnsi="宋体"/>
          <w:bCs/>
          <w:sz w:val="24"/>
        </w:rPr>
        <w:t xml:space="preserve">                      </w:t>
      </w:r>
      <w:r>
        <w:rPr>
          <w:rFonts w:hint="eastAsia" w:hAnsi="宋体"/>
          <w:bCs/>
          <w:sz w:val="24"/>
        </w:rPr>
        <w:t xml:space="preserve">供方开户银行：</w:t>
      </w:r>
      <w:r>
        <w:rPr>
          <w:rFonts w:hAnsi="宋体"/>
          <w:bCs/>
          <w:sz w:val="24"/>
          <w:u w:val="single"/>
        </w:rPr>
        <w:t xml:space="preserve">                         </w:t>
      </w:r>
      <w:r/>
    </w:p>
    <w:p>
      <w:pPr>
        <w:spacing w:line="440" w:lineRule="exact"/>
        <w:rPr>
          <w:bCs/>
          <w:sz w:val="24"/>
        </w:rPr>
      </w:pPr>
      <w:r>
        <w:rPr>
          <w:rFonts w:hAnsi="宋体"/>
          <w:bCs/>
          <w:sz w:val="24"/>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int="eastAsia" w:hAnsi="宋体"/>
          <w:bCs/>
          <w:sz w:val="24"/>
        </w:rPr>
        <w:t xml:space="preserve">供方账号：</w:t>
      </w:r>
      <w:r>
        <w:rPr>
          <w:rFonts w:hAnsi="宋体"/>
          <w:bCs/>
          <w:sz w:val="24"/>
          <w:u w:val="single"/>
        </w:rPr>
        <w:t xml:space="preserve">                             </w:t>
      </w:r>
      <w:r/>
    </w:p>
    <w:p>
      <w:pPr>
        <w:jc w:val="left"/>
        <w:rPr>
          <w:bCs/>
          <w:sz w:val="24"/>
        </w:rPr>
      </w:pPr>
      <w:r>
        <w:rPr>
          <w:bCs/>
          <w:sz w:val="24"/>
        </w:rPr>
      </w:r>
      <w:r/>
    </w:p>
    <w:p>
      <w:pPr>
        <w:jc w:val="left"/>
        <w:rPr>
          <w:rFonts w:hAnsi="宋体"/>
          <w:bCs/>
          <w:sz w:val="24"/>
        </w:rPr>
      </w:pPr>
      <w:r>
        <w:rPr>
          <w:rFonts w:hint="eastAsia" w:hAnsi="宋体"/>
          <w:bCs/>
          <w:sz w:val="24"/>
        </w:rPr>
        <w:t xml:space="preserve">★</w:t>
      </w:r>
      <w:r>
        <w:rPr>
          <w:bCs/>
          <w:sz w:val="24"/>
        </w:rPr>
        <w:t xml:space="preserve">.</w:t>
      </w:r>
      <w:r>
        <w:rPr>
          <w:rFonts w:hint="eastAsia" w:hAnsi="宋体"/>
          <w:b/>
          <w:bCs/>
          <w:sz w:val="24"/>
        </w:rPr>
        <w:t xml:space="preserve">备注：</w:t>
      </w:r>
      <w:r>
        <w:rPr>
          <w:rFonts w:hint="eastAsia" w:hAnsi="宋体"/>
          <w:bCs/>
          <w:sz w:val="24"/>
        </w:rPr>
        <w:t xml:space="preserve">供需双方必须以本格式文本，按照合同条款拟订合同。</w:t>
      </w:r>
      <w:r/>
    </w:p>
    <w:p>
      <w:pPr>
        <w:jc w:val="center"/>
        <w:spacing w:line="360" w:lineRule="auto"/>
        <w:rPr>
          <w:rFonts w:ascii="黑体" w:eastAsia="黑体"/>
          <w:bCs/>
          <w:sz w:val="28"/>
          <w:szCs w:val="28"/>
        </w:rPr>
      </w:pPr>
      <w:r>
        <w:rPr>
          <w:rFonts w:hint="eastAsia" w:ascii="黑体" w:eastAsia="黑体"/>
          <w:bCs/>
          <w:sz w:val="28"/>
          <w:szCs w:val="28"/>
        </w:rPr>
        <w:br w:type="page" w:clear="all"/>
      </w:r>
      <w:r>
        <w:rPr>
          <w:rFonts w:hint="eastAsia" w:ascii="黑体" w:eastAsia="黑体"/>
          <w:bCs/>
          <w:sz w:val="28"/>
          <w:szCs w:val="28"/>
        </w:rPr>
        <w:t xml:space="preserve">五．合同条款</w:t>
      </w:r>
      <w:r/>
    </w:p>
    <w:p>
      <w:pPr>
        <w:pStyle w:val="1174"/>
        <w:ind w:firstLine="360"/>
        <w:jc w:val="both"/>
        <w:spacing w:before="0" w:beforeAutospacing="0" w:after="0" w:afterAutospacing="0" w:line="360" w:lineRule="auto"/>
      </w:pPr>
      <w:r>
        <w:t xml:space="preserve">根据编号</w:t>
      </w:r>
      <w:r>
        <w:rPr>
          <w:rFonts w:hint="eastAsia"/>
          <w:u w:val="single"/>
        </w:rPr>
        <w:t xml:space="preserve">               </w:t>
      </w:r>
      <w:r>
        <w:t xml:space="preserve">招标文件和该文件的中标通知书及供方投标文件，供需双方就此次招标及相关问题，同意按下列条款规定执行。</w:t>
      </w:r>
      <w:r/>
    </w:p>
    <w:p>
      <w:pPr>
        <w:ind w:firstLine="525"/>
        <w:spacing w:line="360" w:lineRule="auto"/>
        <w:tabs>
          <w:tab w:val="left" w:pos="1050" w:leader="none"/>
          <w:tab w:val="left" w:pos="1260" w:leader="none"/>
        </w:tabs>
        <w:rPr>
          <w:rFonts w:hAnsi="宋体" w:cs="宋体"/>
          <w:bCs/>
          <w:sz w:val="24"/>
          <w:szCs w:val="24"/>
        </w:rPr>
      </w:pPr>
      <w:r>
        <w:rPr>
          <w:rFonts w:hint="eastAsia" w:hAnsi="宋体" w:cs="宋体"/>
          <w:bCs/>
          <w:sz w:val="24"/>
          <w:szCs w:val="24"/>
        </w:rPr>
        <w:t xml:space="preserve">（一） 合同内容： 需方向供方购买</w:t>
      </w:r>
      <w:r>
        <w:rPr>
          <w:rFonts w:hint="eastAsia" w:hAnsi="宋体" w:cs="宋体"/>
          <w:bCs/>
          <w:sz w:val="24"/>
          <w:szCs w:val="24"/>
          <w:u w:val="single"/>
        </w:rPr>
        <w:t xml:space="preserve">                       </w:t>
      </w:r>
      <w:r>
        <w:rPr>
          <w:rFonts w:hint="eastAsia" w:hAnsi="宋体" w:cs="宋体"/>
          <w:bCs/>
          <w:sz w:val="24"/>
          <w:szCs w:val="24"/>
        </w:rPr>
        <w:t xml:space="preserve">。</w:t>
      </w:r>
      <w:r/>
    </w:p>
    <w:p>
      <w:pPr>
        <w:ind w:firstLine="525"/>
        <w:spacing w:line="360" w:lineRule="auto"/>
        <w:tabs>
          <w:tab w:val="left" w:pos="1050" w:leader="none"/>
          <w:tab w:val="left" w:pos="1260" w:leader="none"/>
        </w:tabs>
        <w:rPr>
          <w:rFonts w:hAnsi="宋体" w:cs="宋体"/>
          <w:bCs/>
          <w:sz w:val="24"/>
          <w:szCs w:val="24"/>
        </w:rPr>
      </w:pPr>
      <w:r>
        <w:rPr>
          <w:rFonts w:hint="eastAsia" w:hAnsi="宋体" w:cs="宋体"/>
          <w:bCs/>
          <w:sz w:val="24"/>
          <w:szCs w:val="24"/>
        </w:rPr>
        <w:t xml:space="preserve">（二） 价格及支付：</w:t>
      </w:r>
      <w:r/>
    </w:p>
    <w:p>
      <w:pPr>
        <w:ind w:firstLine="523"/>
        <w:spacing w:line="360" w:lineRule="auto"/>
        <w:tabs>
          <w:tab w:val="left" w:pos="525" w:leader="none"/>
          <w:tab w:val="left" w:pos="1155" w:leader="none"/>
        </w:tabs>
        <w:rPr>
          <w:rFonts w:hAnsi="宋体" w:cs="宋体"/>
          <w:bCs/>
          <w:sz w:val="24"/>
          <w:szCs w:val="24"/>
        </w:rPr>
      </w:pPr>
      <w:r>
        <w:rPr>
          <w:rFonts w:hint="eastAsia" w:hAnsi="宋体" w:cs="宋体"/>
          <w:bCs/>
          <w:sz w:val="24"/>
          <w:szCs w:val="24"/>
        </w:rPr>
        <w:t xml:space="preserve"> 1．按此次成交价格执行，合同总标的额为</w:t>
      </w:r>
      <w:r>
        <w:rPr>
          <w:rFonts w:hint="eastAsia" w:hAnsi="宋体" w:cs="宋体"/>
          <w:bCs/>
          <w:sz w:val="24"/>
          <w:szCs w:val="24"/>
          <w:u w:val="single"/>
        </w:rPr>
        <w:t xml:space="preserve">             </w:t>
      </w:r>
      <w:r>
        <w:rPr>
          <w:rFonts w:hint="eastAsia" w:hAnsi="宋体" w:cs="宋体"/>
          <w:bCs/>
          <w:sz w:val="24"/>
          <w:szCs w:val="24"/>
        </w:rPr>
        <w:t xml:space="preserve">元。</w:t>
      </w:r>
      <w:r/>
    </w:p>
    <w:p>
      <w:pPr>
        <w:numPr>
          <w:ilvl w:val="0"/>
          <w:numId w:val="23"/>
        </w:numPr>
        <w:ind w:left="0" w:firstLine="628"/>
        <w:spacing w:line="360" w:lineRule="auto"/>
        <w:tabs>
          <w:tab w:val="left" w:pos="525" w:leader="none"/>
          <w:tab w:val="left" w:pos="1050" w:leader="none"/>
        </w:tabs>
        <w:rPr>
          <w:rFonts w:hAnsi="宋体" w:cs="宋体"/>
          <w:bCs/>
          <w:sz w:val="24"/>
          <w:szCs w:val="24"/>
        </w:rPr>
      </w:pPr>
      <w:r>
        <w:rPr>
          <w:rFonts w:hint="eastAsia" w:hAnsi="宋体" w:cs="宋体"/>
          <w:bCs/>
          <w:sz w:val="24"/>
          <w:szCs w:val="24"/>
        </w:rPr>
        <w:t xml:space="preserve">付款方式：</w:t>
      </w:r>
      <w:r>
        <w:rPr>
          <w:rFonts w:hint="eastAsia" w:hAnsi="宋体"/>
          <w:bCs/>
          <w:sz w:val="24"/>
        </w:rPr>
        <w:t xml:space="preserve">合同签订后，支付至合同金额的50%；服务满半年后支付至合同金额的80%，服务期满付清尾款。</w:t>
      </w:r>
      <w:r>
        <w:rPr>
          <w:rFonts w:hAnsi="宋体"/>
          <w:bCs/>
          <w:sz w:val="24"/>
        </w:rPr>
        <w:t xml:space="preserve"> </w:t>
      </w:r>
      <w:r/>
    </w:p>
    <w:p>
      <w:pPr>
        <w:numPr>
          <w:ilvl w:val="0"/>
          <w:numId w:val="24"/>
        </w:numPr>
        <w:ind w:left="0" w:firstLine="525"/>
        <w:spacing w:line="360" w:lineRule="auto"/>
        <w:tabs>
          <w:tab w:val="left" w:pos="0" w:leader="none"/>
          <w:tab w:val="left" w:pos="1365" w:leader="none"/>
        </w:tabs>
        <w:rPr>
          <w:rFonts w:hAnsi="宋体" w:cs="宋体"/>
          <w:bCs/>
          <w:sz w:val="24"/>
          <w:szCs w:val="24"/>
        </w:rPr>
      </w:pPr>
      <w:r>
        <w:rPr>
          <w:rFonts w:hint="eastAsia" w:hAnsi="宋体" w:cs="宋体"/>
          <w:bCs/>
          <w:sz w:val="24"/>
          <w:szCs w:val="24"/>
        </w:rPr>
        <w:t xml:space="preserve">知识产权</w:t>
      </w:r>
      <w:r/>
    </w:p>
    <w:p>
      <w:pPr>
        <w:ind w:firstLine="480"/>
        <w:spacing w:line="360" w:lineRule="auto"/>
        <w:tabs>
          <w:tab w:val="left" w:pos="945" w:leader="none"/>
          <w:tab w:val="left" w:pos="2100" w:leader="none"/>
        </w:tabs>
        <w:rPr>
          <w:rFonts w:hAnsi="宋体" w:cs="宋体"/>
          <w:bCs/>
          <w:sz w:val="24"/>
          <w:szCs w:val="24"/>
        </w:rPr>
      </w:pPr>
      <w:r>
        <w:rPr>
          <w:rFonts w:hint="eastAsia" w:hAnsi="宋体" w:cs="宋体"/>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24"/>
        </w:numPr>
        <w:ind w:left="0" w:firstLine="520"/>
        <w:spacing w:line="360" w:lineRule="auto"/>
        <w:tabs>
          <w:tab w:val="left" w:pos="735" w:leader="none"/>
        </w:tabs>
        <w:rPr>
          <w:rFonts w:hAnsi="宋体" w:cs="宋体"/>
          <w:bCs/>
          <w:sz w:val="24"/>
          <w:szCs w:val="24"/>
        </w:rPr>
      </w:pPr>
      <w:r>
        <w:rPr>
          <w:rFonts w:hint="eastAsia" w:hAnsi="宋体" w:cs="宋体"/>
          <w:bCs/>
          <w:sz w:val="24"/>
          <w:szCs w:val="24"/>
        </w:rPr>
        <w:t xml:space="preserve">质量与检验：</w:t>
      </w:r>
      <w:r/>
    </w:p>
    <w:p>
      <w:pPr>
        <w:ind w:firstLine="520"/>
        <w:spacing w:line="360" w:lineRule="auto"/>
        <w:tabs>
          <w:tab w:val="left" w:pos="525" w:leader="none"/>
          <w:tab w:val="left" w:pos="1050" w:leader="none"/>
          <w:tab w:val="left" w:pos="1155" w:leader="none"/>
        </w:tabs>
        <w:rPr>
          <w:rFonts w:hAnsi="宋体" w:cs="宋体"/>
          <w:bCs/>
          <w:sz w:val="24"/>
          <w:szCs w:val="24"/>
        </w:rPr>
      </w:pPr>
      <w:r>
        <w:rPr>
          <w:rFonts w:hint="eastAsia" w:hAnsi="宋体" w:cs="宋体"/>
          <w:bCs/>
          <w:sz w:val="24"/>
          <w:szCs w:val="24"/>
        </w:rPr>
        <w:t xml:space="preserve">1．供方应严格按照采购文件的有关规定和供方投标文件提供合格的货物及服务。                                   </w:t>
      </w:r>
      <w:r/>
    </w:p>
    <w:p>
      <w:pPr>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Ansi="宋体" w:cs="宋体"/>
          <w:bCs/>
          <w:sz w:val="24"/>
          <w:szCs w:val="24"/>
        </w:rPr>
      </w:pPr>
      <w:r>
        <w:rPr>
          <w:rFonts w:hint="eastAsia" w:hAnsi="宋体" w:cs="宋体"/>
          <w:bCs/>
          <w:sz w:val="24"/>
          <w:szCs w:val="24"/>
        </w:rPr>
        <w:t xml:space="preserve">3．货物的到货验收包括：数量、外观、质量、性能、随机备件、装箱单、质量证书等随机资料及包装完整无破损。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4．货物和系统调试验收标准：按行业通行标准、厂方出厂标准、采购文件要求和供方投标文件的承诺，并不低于国家相关标准。</w:t>
      </w:r>
      <w:r/>
    </w:p>
    <w:p>
      <w:pPr>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6. 需方应在货物运到并接到供方通知后及时按照采购文件要求和供方投标文件的约定组织验收。在验收过程中产生的质量及其他问题，需方须及时以书面形式提出异议并向</w:t>
      </w:r>
      <w:r>
        <w:rPr>
          <w:rFonts w:hint="eastAsia" w:hAnsi="宋体"/>
          <w:bCs/>
          <w:sz w:val="24"/>
        </w:rPr>
        <w:t xml:space="preserve">普信国际工程咨询有限公司</w:t>
      </w:r>
      <w:r>
        <w:rPr>
          <w:rFonts w:hint="eastAsia" w:hAnsi="宋体" w:cs="宋体"/>
          <w:bCs/>
          <w:sz w:val="24"/>
          <w:szCs w:val="24"/>
        </w:rPr>
        <w:t xml:space="preserve">反馈并提出相应处理意见</w:t>
      </w:r>
      <w:r>
        <w:rPr>
          <w:rFonts w:hint="eastAsia" w:hAnsi="宋体" w:cs="宋体"/>
          <w:sz w:val="24"/>
          <w:szCs w:val="24"/>
        </w:rPr>
        <w:t xml:space="preserve">。供方在接到需方书面异议后应立即整改，否则承担违约责任。</w:t>
      </w:r>
      <w:r/>
    </w:p>
    <w:p>
      <w:pPr>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7. 需方不得擅自变更采购文件要求和供方投标文件约定的性能、指标等相关内容，如有变更应按《中华人民共和国政府采购法》的相关程序执行。</w:t>
      </w:r>
      <w:r/>
    </w:p>
    <w:p>
      <w:pPr>
        <w:ind w:left="-3" w:firstLine="520"/>
        <w:spacing w:line="360" w:lineRule="auto"/>
        <w:rPr>
          <w:rFonts w:hAnsi="宋体" w:cs="宋体"/>
          <w:bCs/>
          <w:sz w:val="24"/>
          <w:szCs w:val="24"/>
        </w:rPr>
      </w:pPr>
      <w:r>
        <w:rPr>
          <w:rFonts w:hint="eastAsia" w:hAnsi="宋体" w:cs="宋体"/>
          <w:bCs/>
          <w:sz w:val="24"/>
          <w:szCs w:val="24"/>
        </w:rPr>
        <w:t xml:space="preserve">（五） 交货条件：</w:t>
      </w:r>
      <w:r/>
    </w:p>
    <w:p>
      <w:pPr>
        <w:ind w:firstLine="520"/>
        <w:spacing w:line="360" w:lineRule="auto"/>
        <w:tabs>
          <w:tab w:val="left" w:pos="420" w:leader="none"/>
          <w:tab w:val="left" w:pos="1155" w:leader="none"/>
        </w:tabs>
        <w:rPr>
          <w:rFonts w:hAnsi="宋体" w:cs="宋体"/>
          <w:bCs/>
          <w:sz w:val="24"/>
          <w:szCs w:val="24"/>
        </w:rPr>
      </w:pPr>
      <w:r>
        <w:rPr>
          <w:rFonts w:hint="eastAsia" w:hAnsi="宋体" w:cs="宋体"/>
          <w:bCs/>
          <w:sz w:val="24"/>
          <w:szCs w:val="24"/>
        </w:rPr>
        <w:t xml:space="preserve">1．服务期：</w:t>
      </w:r>
      <w:r>
        <w:rPr>
          <w:rFonts w:hint="eastAsia" w:ascii="Times New Roman"/>
          <w:color w:val="000000"/>
          <w:sz w:val="24"/>
          <w:szCs w:val="24"/>
        </w:rPr>
        <w:t xml:space="preserve">1年</w:t>
      </w:r>
      <w:r>
        <w:rPr>
          <w:rFonts w:hint="eastAsia" w:hAnsi="宋体" w:cs="宋体"/>
          <w:bCs/>
          <w:sz w:val="24"/>
          <w:szCs w:val="24"/>
        </w:rPr>
        <w:t xml:space="preserve">。</w:t>
      </w:r>
      <w:r/>
    </w:p>
    <w:p>
      <w:pPr>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2．供方在验收时应先用信函、传真、电子邮件等书面方式通知需方。</w:t>
      </w:r>
      <w:r/>
    </w:p>
    <w:p>
      <w:pPr>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4. 货物交货时，所有货物必须带有货物质量检验合格证书、中文质保单、装箱单、中文货物安装使用说明书。其他附件所有部件必须原包装。</w:t>
      </w:r>
      <w:r/>
    </w:p>
    <w:p>
      <w:pPr>
        <w:ind w:left="2" w:firstLine="520"/>
        <w:spacing w:line="360" w:lineRule="auto"/>
        <w:tabs>
          <w:tab w:val="left" w:pos="945" w:leader="none"/>
          <w:tab w:val="left" w:pos="1155" w:leader="none"/>
        </w:tabs>
        <w:rPr>
          <w:rFonts w:hAnsi="宋体" w:cs="宋体"/>
          <w:bCs/>
          <w:sz w:val="24"/>
          <w:szCs w:val="24"/>
        </w:rPr>
      </w:pPr>
      <w:r>
        <w:rPr>
          <w:rFonts w:hint="eastAsia" w:hAnsi="宋体" w:cs="宋体"/>
          <w:bCs/>
          <w:sz w:val="24"/>
          <w:szCs w:val="24"/>
        </w:rPr>
        <w:t xml:space="preserve">5. 运输及到货地点：由供方负责办理运输并承担所有费用，直接送到需方指定地点，即：以合同书上的地点为准。                    </w:t>
      </w:r>
      <w:r/>
    </w:p>
    <w:p>
      <w:pPr>
        <w:ind w:firstLine="480"/>
        <w:spacing w:line="360" w:lineRule="auto"/>
        <w:rPr>
          <w:rFonts w:hAnsi="宋体" w:cs="宋体"/>
          <w:bCs/>
          <w:sz w:val="24"/>
          <w:szCs w:val="24"/>
        </w:rPr>
      </w:pPr>
      <w:r>
        <w:rPr>
          <w:rFonts w:hint="eastAsia" w:hAnsi="宋体" w:cs="宋体"/>
          <w:bCs/>
          <w:sz w:val="24"/>
          <w:szCs w:val="24"/>
        </w:rPr>
        <w:t xml:space="preserve">（六） 安装调试及售后服务：</w:t>
      </w:r>
      <w:r/>
    </w:p>
    <w:p>
      <w:pPr>
        <w:numPr>
          <w:ilvl w:val="0"/>
          <w:numId w:val="25"/>
        </w:numPr>
        <w:ind w:left="0" w:firstLine="520"/>
        <w:spacing w:line="360" w:lineRule="auto"/>
        <w:tabs>
          <w:tab w:val="left" w:pos="525" w:leader="none"/>
          <w:tab w:val="left" w:pos="840" w:leader="none"/>
          <w:tab w:val="left" w:pos="945" w:leader="none"/>
        </w:tabs>
        <w:rPr>
          <w:rFonts w:hAnsi="宋体" w:cs="宋体"/>
          <w:bCs/>
          <w:sz w:val="24"/>
          <w:szCs w:val="24"/>
        </w:rPr>
      </w:pPr>
      <w:r>
        <w:rPr>
          <w:rFonts w:hint="eastAsia" w:hAnsi="宋体" w:cs="宋体"/>
          <w:bCs/>
          <w:sz w:val="24"/>
          <w:szCs w:val="24"/>
        </w:rPr>
        <w:t xml:space="preserve"> 供方负责本项目的安装和调试，并保证其提供的货物符合国家、行业、地方、采购文件要求和供方投标文件及合同规定的质量、性能和标准，并正确且安全地安装。</w:t>
      </w:r>
      <w:r/>
    </w:p>
    <w:p>
      <w:pPr>
        <w:numPr>
          <w:ilvl w:val="0"/>
          <w:numId w:val="25"/>
        </w:numPr>
        <w:ind w:left="0" w:firstLine="520"/>
        <w:spacing w:line="360" w:lineRule="auto"/>
        <w:tabs>
          <w:tab w:val="left" w:pos="525" w:leader="none"/>
          <w:tab w:val="left" w:pos="840" w:leader="none"/>
          <w:tab w:val="left" w:pos="945" w:leader="none"/>
          <w:tab w:val="left" w:pos="1050" w:leader="none"/>
        </w:tabs>
        <w:rPr>
          <w:rFonts w:hAnsi="宋体" w:cs="宋体"/>
          <w:bCs/>
          <w:sz w:val="24"/>
          <w:szCs w:val="24"/>
        </w:rPr>
      </w:pPr>
      <w:r>
        <w:rPr>
          <w:rFonts w:hint="eastAsia" w:hAnsi="宋体" w:cs="宋体"/>
          <w:bCs/>
          <w:sz w:val="24"/>
          <w:szCs w:val="24"/>
        </w:rPr>
        <w:t xml:space="preserve"> 供方提供的服务全部按照国家有关法律法规规章和“三包”规定以及按采购文件要求和供方投标文件中的承诺执行。</w:t>
      </w:r>
      <w:r/>
    </w:p>
    <w:p>
      <w:pPr>
        <w:numPr>
          <w:ilvl w:val="0"/>
          <w:numId w:val="25"/>
        </w:numPr>
        <w:ind w:left="0" w:firstLine="520"/>
        <w:spacing w:line="360" w:lineRule="auto"/>
        <w:tabs>
          <w:tab w:val="left" w:pos="525" w:leader="none"/>
          <w:tab w:val="left" w:pos="840" w:leader="none"/>
          <w:tab w:val="left" w:pos="945" w:leader="none"/>
          <w:tab w:val="left" w:pos="1050" w:leader="none"/>
        </w:tabs>
        <w:rPr>
          <w:rFonts w:hAnsi="宋体" w:cs="宋体"/>
          <w:bCs/>
          <w:sz w:val="24"/>
          <w:szCs w:val="24"/>
        </w:rPr>
      </w:pPr>
      <w:r>
        <w:rPr>
          <w:rFonts w:hint="eastAsia" w:hAnsi="宋体" w:cs="宋体"/>
          <w:bCs/>
          <w:sz w:val="24"/>
          <w:szCs w:val="24"/>
        </w:rPr>
        <w:t xml:space="preserve"> 质保期后的货物维护由双方协商再定。</w:t>
      </w:r>
      <w:r/>
    </w:p>
    <w:p>
      <w:pPr>
        <w:numPr>
          <w:ilvl w:val="0"/>
          <w:numId w:val="25"/>
        </w:numPr>
        <w:ind w:left="0" w:firstLine="520"/>
        <w:spacing w:line="360" w:lineRule="auto"/>
        <w:tabs>
          <w:tab w:val="left" w:pos="525" w:leader="none"/>
          <w:tab w:val="left" w:pos="840" w:leader="none"/>
          <w:tab w:val="left" w:pos="945" w:leader="none"/>
          <w:tab w:val="left" w:pos="1050" w:leader="none"/>
        </w:tabs>
        <w:rPr>
          <w:rFonts w:hAnsi="宋体" w:cs="宋体"/>
          <w:bCs/>
          <w:sz w:val="24"/>
          <w:szCs w:val="24"/>
        </w:rPr>
      </w:pPr>
      <w:r>
        <w:rPr>
          <w:rFonts w:hint="eastAsia" w:hAnsi="宋体" w:cs="宋体"/>
          <w:bCs/>
          <w:sz w:val="24"/>
          <w:szCs w:val="24"/>
        </w:rPr>
        <w:t xml:space="preserve"> 需方应向供方现场调试的技术人员及维修人员提供方便条件，有关费用由供方负责。</w:t>
      </w:r>
      <w:r/>
    </w:p>
    <w:p>
      <w:pPr>
        <w:numPr>
          <w:ilvl w:val="0"/>
          <w:numId w:val="25"/>
        </w:numPr>
        <w:ind w:left="0" w:firstLine="520"/>
        <w:spacing w:line="360" w:lineRule="auto"/>
        <w:tabs>
          <w:tab w:val="left" w:pos="525" w:leader="none"/>
          <w:tab w:val="left" w:pos="840" w:leader="none"/>
          <w:tab w:val="left" w:pos="945" w:leader="none"/>
          <w:tab w:val="left" w:pos="1050" w:leader="none"/>
        </w:tabs>
        <w:rPr>
          <w:rFonts w:hAnsi="宋体" w:cs="宋体"/>
          <w:bCs/>
          <w:sz w:val="24"/>
          <w:szCs w:val="24"/>
        </w:rPr>
      </w:pPr>
      <w:r>
        <w:rPr>
          <w:rFonts w:hint="eastAsia" w:hAnsi="宋体" w:cs="宋体"/>
          <w:bCs/>
          <w:sz w:val="24"/>
          <w:szCs w:val="24"/>
        </w:rPr>
        <w:t xml:space="preserve"> 需方如要求供方提供采购文件及供方投标文件以外的其他服务，其费用另定。</w:t>
      </w:r>
      <w:r/>
    </w:p>
    <w:p>
      <w:pPr>
        <w:ind w:firstLine="480"/>
        <w:spacing w:line="360" w:lineRule="auto"/>
        <w:rPr>
          <w:rFonts w:hAnsi="宋体" w:cs="宋体"/>
          <w:bCs/>
          <w:sz w:val="24"/>
          <w:szCs w:val="24"/>
        </w:rPr>
      </w:pPr>
      <w:r>
        <w:rPr>
          <w:rFonts w:hint="eastAsia" w:hAnsi="宋体" w:cs="宋体"/>
          <w:bCs/>
          <w:sz w:val="24"/>
          <w:szCs w:val="24"/>
        </w:rPr>
        <w:t xml:space="preserve">（七） 违约责任</w:t>
      </w:r>
      <w:r/>
    </w:p>
    <w:p>
      <w:pPr>
        <w:numPr>
          <w:ilvl w:val="0"/>
          <w:numId w:val="26"/>
        </w:numPr>
        <w:ind w:left="0" w:firstLine="520"/>
        <w:spacing w:line="360" w:lineRule="auto"/>
        <w:tabs>
          <w:tab w:val="left" w:pos="0"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26"/>
        </w:numPr>
        <w:ind w:left="0" w:firstLine="520"/>
        <w:spacing w:line="360" w:lineRule="auto"/>
        <w:tabs>
          <w:tab w:val="left" w:pos="0"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需方无正当理由逾期付款时，每逾期一日，需方应按照逾期付款金额的万分之五的标准累计计算向供方支付违约金。</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由于需方的原因要求延期交货，需方应按规定承付货款，并承担供方提供的代为保管费。（有关仓储规定另议）</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采购文件及合同中所述之“不可抗力”系指不可预见、不可避免、不可克服的事件，包括但不限于：战争、洪水、台风、地震及其他法律、法规规定的事件。</w:t>
      </w:r>
      <w:r/>
    </w:p>
    <w:p>
      <w:pPr>
        <w:numPr>
          <w:ilvl w:val="0"/>
          <w:numId w:val="26"/>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3" w:firstLine="520"/>
        <w:spacing w:line="360" w:lineRule="auto"/>
        <w:rPr>
          <w:rFonts w:hAnsi="宋体" w:cs="宋体"/>
          <w:bCs/>
          <w:sz w:val="24"/>
          <w:szCs w:val="24"/>
        </w:rPr>
      </w:pPr>
      <w:r>
        <w:rPr>
          <w:rFonts w:hint="eastAsia" w:hAnsi="宋体" w:cs="宋体"/>
          <w:bCs/>
          <w:sz w:val="24"/>
          <w:szCs w:val="24"/>
        </w:rPr>
        <w:t xml:space="preserve">（八） 合同生效及其它</w:t>
      </w:r>
      <w:r/>
    </w:p>
    <w:p>
      <w:pPr>
        <w:numPr>
          <w:ilvl w:val="0"/>
          <w:numId w:val="27"/>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合同经供需双方代表签字并盖章，且在中嘉工程管理咨询（江苏）有限公司见证后即生效</w:t>
      </w:r>
      <w:r>
        <w:rPr>
          <w:rFonts w:hint="eastAsia" w:hAnsi="宋体" w:cs="宋体"/>
          <w:sz w:val="24"/>
          <w:szCs w:val="24"/>
        </w:rPr>
        <w:t xml:space="preserve">。</w:t>
      </w:r>
      <w:r/>
    </w:p>
    <w:p>
      <w:pPr>
        <w:numPr>
          <w:ilvl w:val="0"/>
          <w:numId w:val="27"/>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签订后供需双方即直接产生权利与义务的关系，合同执行过程中出现的问题应按照合同约定、法律法规的规定办理，在合同履行过程中，双方如有争议，由中嘉工程管理咨询（江苏）有限公司协调解决。如协商不能解决，双方可</w:t>
      </w:r>
      <w:r>
        <w:rPr>
          <w:rFonts w:hint="eastAsia" w:hAnsi="宋体" w:cs="宋体"/>
          <w:sz w:val="24"/>
          <w:szCs w:val="24"/>
        </w:rPr>
        <w:t xml:space="preserve">向无锡仲裁委员会申请仲裁</w:t>
      </w:r>
      <w:r>
        <w:rPr>
          <w:rFonts w:hint="eastAsia" w:hAnsi="宋体" w:cs="宋体"/>
          <w:bCs/>
          <w:sz w:val="24"/>
          <w:szCs w:val="24"/>
        </w:rPr>
        <w:t xml:space="preserve">，仲裁期间，除仲裁委员会要求停止履行合同或出现一方确实无法继续履行合同的情形外，本合同应继续履行。</w:t>
      </w:r>
      <w:r/>
    </w:p>
    <w:p>
      <w:pPr>
        <w:numPr>
          <w:ilvl w:val="0"/>
          <w:numId w:val="27"/>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合同在执行过程中出现的未尽事宜，双方在不违背本合同和采购文件的原则下协商解决，协商结果以书面形式签订补充协议，且补充协议与本合同具有同等效力。</w:t>
      </w:r>
      <w:r/>
    </w:p>
    <w:p>
      <w:pPr>
        <w:ind w:firstLine="525"/>
        <w:spacing w:line="360" w:lineRule="auto"/>
        <w:rPr>
          <w:rFonts w:hint="eastAsia" w:hAnsi="宋体" w:cs="宋体"/>
          <w:bCs/>
          <w:sz w:val="24"/>
          <w:szCs w:val="24"/>
        </w:rPr>
      </w:pPr>
      <w:r>
        <w:rPr>
          <w:rFonts w:hint="eastAsia" w:hAnsi="宋体" w:cs="宋体"/>
          <w:bCs/>
          <w:sz w:val="24"/>
          <w:szCs w:val="24"/>
        </w:rPr>
        <w:t xml:space="preserve">供需双方确认：对本合同条款及后果均已知悉，一致确认不存在欺诈、胁迫、乘人之危、重大误解、显失公平等任何可能导致合同无效或被撤销的情形。</w:t>
      </w:r>
      <w:r/>
    </w:p>
    <w:p>
      <w:pPr>
        <w:rPr>
          <w:rFonts w:hint="eastAsia" w:hAnsi="宋体" w:cs="宋体"/>
          <w:bCs/>
          <w:sz w:val="24"/>
          <w:szCs w:val="24"/>
        </w:rPr>
      </w:pPr>
      <w:r>
        <w:rPr>
          <w:rFonts w:hint="eastAsia" w:hAnsi="宋体" w:cs="宋体"/>
          <w:bCs/>
          <w:sz w:val="24"/>
          <w:szCs w:val="24"/>
        </w:rPr>
        <w:br w:type="page" w:clear="all"/>
      </w:r>
      <w:r/>
    </w:p>
    <w:p>
      <w:pPr>
        <w:pStyle w:val="1582"/>
        <w:ind w:firstLine="482"/>
        <w:widowControl/>
        <w:rPr>
          <w:rFonts w:hint="eastAsia" w:hAnsi="宋体" w:cs="宋体"/>
          <w:bCs/>
          <w:sz w:val="24"/>
          <w:szCs w:val="24"/>
          <w:lang w:val="en-US" w:eastAsia="zh-CN"/>
        </w:rPr>
      </w:pPr>
      <w:r>
        <w:rPr>
          <w:rFonts w:hint="eastAsia" w:hAnsi="宋体" w:cs="宋体"/>
          <w:bCs/>
          <w:sz w:val="24"/>
          <w:szCs w:val="24"/>
          <w:lang w:val="en-US" w:eastAsia="zh-CN"/>
        </w:rPr>
        <w:t xml:space="preserve">附件：考核标准</w:t>
      </w:r>
      <w:r/>
    </w:p>
    <w:tbl>
      <w:tblPr>
        <w:tblStyle w:val="9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12"/>
        <w:gridCol w:w="5943"/>
        <w:gridCol w:w="878"/>
      </w:tblGrid>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考核项目</w:t>
            </w:r>
            <w:r/>
          </w:p>
        </w:tc>
        <w:tc>
          <w:tcPr>
            <w:tcW w:w="3215" w:type="pct"/>
            <w:textDirection w:val="lrTb"/>
            <w:noWrap w:val="false"/>
          </w:tcPr>
          <w:p>
            <w:pPr>
              <w:pStyle w:val="908"/>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内容</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分数</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考勤</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符合客户考勤要求，对驻场人员不服从安排、迟到早退，每次扣除当月考核0</w:t>
            </w:r>
            <w:r>
              <w:rPr>
                <w:rFonts w:ascii="宋体" w:hAnsi="宋体" w:eastAsia="宋体" w:cs="宋体"/>
                <w:sz w:val="24"/>
                <w:szCs w:val="24"/>
              </w:rPr>
              <w:t xml:space="preserve">.5</w:t>
            </w:r>
            <w:r>
              <w:rPr>
                <w:rFonts w:hint="eastAsia" w:ascii="宋体" w:hAnsi="宋体" w:eastAsia="宋体" w:cs="宋体"/>
                <w:sz w:val="24"/>
                <w:szCs w:val="24"/>
              </w:rPr>
              <w:t xml:space="preserve">分</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日常维护服务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日常响应、故障排除、数据安全、需求收集、日常管理；各项信息数据统计、相关数据同步、数据采集、应用优化。每月对发现未提供相应记录或记录缺失的，按次扣除当月考核1分。供应商提供7*24小时的技术支持和服务，30分钟内对所提出的需求做出响应，承诺在规定的时间内完成维修。对未能按规定时间响应的，每次扣除考核分2分，一般故障未在规定时间内修复的，每次扣除考核分5分，重大故障未在规定时间内修复的，每次扣除考核分10分，特大故障未在规定时间内修复的，每次扣除考核分20分。</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50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系统巡检服务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全面的巡检服务，以确保建设单位应用系统与数据库的安全性与稳定性，降低各种潜在风险。每月未按时提供相应巡检记录的，按次扣除当月考核1分。对未能提供年度维护报告，扣除当年运维费用2%。</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r>
      <w:tr>
        <w:trPr/>
        <w:tc>
          <w:tcPr>
            <w:tcW w:w="384"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926" w:type="pct"/>
            <w:textDirection w:val="lrTb"/>
            <w:noWrap w:val="false"/>
          </w:tcPr>
          <w:p>
            <w:pPr>
              <w:pStyle w:val="908"/>
              <w:jc w:val="center"/>
              <w:spacing w:line="360" w:lineRule="auto"/>
              <w:rPr>
                <w:rFonts w:ascii="宋体" w:hAnsi="宋体" w:eastAsia="宋体" w:cs="宋体"/>
                <w:sz w:val="24"/>
                <w:szCs w:val="24"/>
              </w:rPr>
            </w:pPr>
            <w:r>
              <w:rPr>
                <w:rFonts w:hint="eastAsia" w:ascii="宋体" w:hAnsi="宋体" w:eastAsia="宋体" w:cs="宋体"/>
                <w:sz w:val="24"/>
                <w:szCs w:val="24"/>
              </w:rPr>
              <w:t xml:space="preserve">系统咨询服务、备品备件服务</w:t>
            </w:r>
            <w:r/>
          </w:p>
        </w:tc>
        <w:tc>
          <w:tcPr>
            <w:tcW w:w="3215" w:type="pct"/>
            <w:textDirection w:val="lrTb"/>
            <w:noWrap w:val="false"/>
          </w:tcPr>
          <w:p>
            <w:pPr>
              <w:pStyle w:val="908"/>
              <w:spacing w:line="360" w:lineRule="auto"/>
              <w:rPr>
                <w:rFonts w:ascii="宋体" w:hAnsi="宋体" w:eastAsia="宋体" w:cs="宋体"/>
                <w:sz w:val="24"/>
                <w:szCs w:val="24"/>
              </w:rPr>
            </w:pPr>
            <w:r>
              <w:rPr>
                <w:rFonts w:hint="eastAsia" w:ascii="宋体" w:hAnsi="宋体" w:eastAsia="宋体" w:cs="宋体"/>
                <w:sz w:val="24"/>
                <w:szCs w:val="24"/>
              </w:rPr>
              <w:t xml:space="preserve">系统各个模块功能使用咨询、系统规划建设咨询、软件使用中遇到问题等相关咨询；硬件相关问题咨询；根据合同要求提供相应备品、备件，如缺少则每月按品种扣1分，直至补充。</w:t>
            </w:r>
            <w:r/>
          </w:p>
        </w:tc>
        <w:tc>
          <w:tcPr>
            <w:tcW w:w="475" w:type="pct"/>
            <w:textDirection w:val="lrTb"/>
            <w:noWrap w:val="false"/>
          </w:tcPr>
          <w:p>
            <w:pPr>
              <w:pStyle w:val="908"/>
              <w:jc w:val="center"/>
              <w:spacing w:line="360" w:lineRule="auto"/>
              <w:rPr>
                <w:rFonts w:ascii="宋体" w:hAnsi="宋体" w:eastAsia="宋体" w:cs="宋体"/>
                <w:sz w:val="24"/>
                <w:szCs w:val="24"/>
              </w:rPr>
            </w:pPr>
            <w:r>
              <w:rPr>
                <w:rFonts w:ascii="宋体" w:hAnsi="宋体" w:eastAsia="宋体" w:cs="宋体"/>
                <w:sz w:val="24"/>
                <w:szCs w:val="24"/>
              </w:rPr>
              <w:t xml:space="preserve">10</w:t>
            </w:r>
            <w:r/>
          </w:p>
        </w:tc>
      </w:tr>
    </w:tbl>
    <w:p>
      <w:r/>
      <w:r/>
    </w:p>
    <w:p>
      <w:pPr>
        <w:ind w:firstLine="525"/>
        <w:spacing w:line="360" w:lineRule="auto"/>
        <w:rPr>
          <w:rFonts w:hint="eastAsia" w:hAnsi="宋体" w:eastAsia="宋体" w:cs="宋体"/>
          <w:bCs/>
          <w:sz w:val="24"/>
          <w:szCs w:val="24"/>
          <w:lang w:val="en-US" w:eastAsia="zh-CN"/>
        </w:rPr>
      </w:pPr>
      <w:r>
        <w:rPr>
          <w:rFonts w:hint="eastAsia" w:hAnsi="宋体" w:cs="宋体"/>
          <w:b/>
          <w:bCs/>
          <w:sz w:val="24"/>
          <w:szCs w:val="24"/>
          <w:lang w:val="en-US" w:eastAsia="zh-CN"/>
        </w:rPr>
        <w:t xml:space="preserve">*</w:t>
      </w:r>
      <w:r>
        <w:rPr>
          <w:rFonts w:hint="eastAsia" w:hAnsi="宋体" w:cs="宋体"/>
          <w:b/>
          <w:bCs/>
          <w:sz w:val="24"/>
          <w:szCs w:val="24"/>
        </w:rPr>
        <w:t xml:space="preserve">如违反保密规定，视情扣除不少于10%的当年运维费用。</w:t>
      </w:r>
      <w:r/>
    </w:p>
    <w:p>
      <w:pPr>
        <w:spacing w:line="360" w:lineRule="auto"/>
        <w:rPr>
          <w:rFonts w:hAnsi="宋体"/>
          <w:b/>
          <w:sz w:val="32"/>
          <w:szCs w:val="32"/>
        </w:rPr>
      </w:pPr>
      <w:r>
        <w:rPr>
          <w:rFonts w:hAnsi="宋体"/>
          <w:b/>
          <w:sz w:val="32"/>
          <w:szCs w:val="32"/>
        </w:rPr>
      </w:r>
      <w:r/>
    </w:p>
    <w:p>
      <w:pPr>
        <w:jc w:val="center"/>
        <w:spacing w:line="360" w:lineRule="auto"/>
        <w:rPr>
          <w:rFonts w:hAnsi="宋体" w:cs="宋体"/>
          <w:bCs/>
          <w:sz w:val="52"/>
          <w:szCs w:val="52"/>
        </w:rPr>
      </w:pPr>
      <w:r>
        <w:rPr>
          <w:rFonts w:hint="eastAsia" w:ascii="黑体" w:hAnsi="黑体" w:eastAsia="黑体" w:cs="黑体"/>
          <w:b/>
          <w:sz w:val="32"/>
          <w:szCs w:val="32"/>
        </w:rPr>
        <w:br w:type="page" w:clear="all"/>
      </w:r>
      <w:r>
        <w:rPr>
          <w:rFonts w:hint="eastAsia" w:ascii="黑体" w:hAnsi="黑体" w:eastAsia="黑体" w:cs="黑体"/>
          <w:b/>
          <w:sz w:val="32"/>
          <w:szCs w:val="32"/>
        </w:rPr>
        <w:t xml:space="preserve">六．投标文件格式</w:t>
      </w:r>
      <w:r/>
    </w:p>
    <w:p>
      <w:pPr>
        <w:jc w:val="center"/>
        <w:spacing w:line="360" w:lineRule="auto"/>
        <w:rPr>
          <w:rFonts w:hAnsi="宋体" w:cs="宋体"/>
          <w:bCs/>
          <w:sz w:val="52"/>
          <w:szCs w:val="52"/>
        </w:rPr>
      </w:pPr>
      <w:r>
        <w:rPr>
          <w:rFonts w:hAnsi="宋体" w:cs="宋体"/>
          <w:bCs/>
          <w:sz w:val="52"/>
          <w:szCs w:val="52"/>
        </w:rPr>
      </w:r>
      <w:r/>
    </w:p>
    <w:p>
      <w:pPr>
        <w:jc w:val="center"/>
        <w:spacing w:line="360" w:lineRule="auto"/>
        <w:rPr>
          <w:rFonts w:hAnsi="宋体" w:cs="宋体"/>
          <w:bCs/>
          <w:sz w:val="52"/>
          <w:szCs w:val="52"/>
        </w:rPr>
      </w:pPr>
      <w:r>
        <w:rPr>
          <w:rFonts w:hint="eastAsia" w:hAnsi="宋体" w:cs="宋体"/>
          <w:bCs/>
          <w:sz w:val="52"/>
          <w:szCs w:val="52"/>
        </w:rPr>
        <w:t xml:space="preserve">投</w:t>
      </w:r>
      <w:r/>
    </w:p>
    <w:p>
      <w:pPr>
        <w:jc w:val="center"/>
        <w:spacing w:line="360" w:lineRule="auto"/>
        <w:rPr>
          <w:rFonts w:hAnsi="宋体" w:cs="宋体"/>
          <w:bCs/>
          <w:sz w:val="52"/>
          <w:szCs w:val="52"/>
        </w:rPr>
      </w:pPr>
      <w:r>
        <w:rPr>
          <w:rFonts w:hAnsi="宋体" w:cs="宋体"/>
          <w:bCs/>
          <w:sz w:val="52"/>
          <w:szCs w:val="52"/>
        </w:rPr>
      </w:r>
      <w:r/>
    </w:p>
    <w:p>
      <w:pPr>
        <w:jc w:val="center"/>
        <w:spacing w:line="360" w:lineRule="auto"/>
        <w:rPr>
          <w:rFonts w:hAnsi="宋体" w:cs="宋体"/>
          <w:bCs/>
          <w:sz w:val="52"/>
          <w:szCs w:val="52"/>
        </w:rPr>
      </w:pPr>
      <w:r>
        <w:rPr>
          <w:rFonts w:hint="eastAsia" w:hAnsi="宋体" w:cs="宋体"/>
          <w:bCs/>
          <w:sz w:val="52"/>
          <w:szCs w:val="52"/>
        </w:rPr>
        <w:t xml:space="preserve">标</w:t>
      </w:r>
      <w:r/>
    </w:p>
    <w:p>
      <w:pPr>
        <w:jc w:val="center"/>
        <w:spacing w:line="360" w:lineRule="auto"/>
        <w:rPr>
          <w:rFonts w:hAnsi="宋体" w:cs="宋体"/>
          <w:bCs/>
          <w:sz w:val="52"/>
          <w:szCs w:val="52"/>
        </w:rPr>
      </w:pPr>
      <w:r>
        <w:rPr>
          <w:rFonts w:hAnsi="宋体" w:cs="宋体"/>
          <w:bCs/>
          <w:sz w:val="52"/>
          <w:szCs w:val="52"/>
        </w:rPr>
      </w:r>
      <w:r/>
    </w:p>
    <w:p>
      <w:pPr>
        <w:jc w:val="center"/>
        <w:spacing w:line="360" w:lineRule="auto"/>
        <w:rPr>
          <w:rFonts w:hAnsi="宋体" w:cs="宋体"/>
          <w:bCs/>
          <w:sz w:val="52"/>
          <w:szCs w:val="52"/>
        </w:rPr>
      </w:pPr>
      <w:r>
        <w:rPr>
          <w:rFonts w:hint="eastAsia" w:hAnsi="宋体" w:cs="宋体"/>
          <w:bCs/>
          <w:sz w:val="52"/>
          <w:szCs w:val="52"/>
        </w:rPr>
        <w:t xml:space="preserve">文</w:t>
      </w:r>
      <w:r/>
    </w:p>
    <w:p>
      <w:pPr>
        <w:jc w:val="center"/>
        <w:spacing w:line="360" w:lineRule="auto"/>
        <w:rPr>
          <w:rFonts w:hAnsi="宋体" w:cs="宋体"/>
          <w:bCs/>
          <w:sz w:val="52"/>
          <w:szCs w:val="52"/>
        </w:rPr>
      </w:pPr>
      <w:r>
        <w:rPr>
          <w:rFonts w:hAnsi="宋体" w:cs="宋体"/>
          <w:bCs/>
          <w:sz w:val="52"/>
          <w:szCs w:val="52"/>
        </w:rPr>
      </w:r>
      <w:r/>
    </w:p>
    <w:p>
      <w:pPr>
        <w:jc w:val="center"/>
        <w:spacing w:line="360" w:lineRule="auto"/>
        <w:rPr>
          <w:rFonts w:hAnsi="宋体" w:cs="宋体"/>
          <w:bCs/>
          <w:sz w:val="52"/>
          <w:szCs w:val="52"/>
        </w:rPr>
      </w:pPr>
      <w:r>
        <w:rPr>
          <w:rFonts w:hint="eastAsia" w:hAnsi="宋体" w:cs="宋体"/>
          <w:bCs/>
          <w:sz w:val="52"/>
          <w:szCs w:val="52"/>
        </w:rPr>
        <w:t xml:space="preserve">件</w:t>
      </w:r>
      <w:r/>
    </w:p>
    <w:p>
      <w:pPr>
        <w:pStyle w:val="1085"/>
        <w:numPr>
          <w:ilvl w:val="0"/>
          <w:numId w:val="0"/>
        </w:numPr>
        <w:spacing w:line="360" w:lineRule="auto"/>
      </w:pPr>
      <w:r/>
      <w:r/>
    </w:p>
    <w:p>
      <w:pPr>
        <w:spacing w:line="360" w:lineRule="auto"/>
        <w:rPr>
          <w:rFonts w:hAnsi="宋体" w:cs="宋体"/>
          <w:bCs/>
          <w:sz w:val="28"/>
        </w:rPr>
      </w:pPr>
      <w:r>
        <w:rPr>
          <w:rFonts w:hAnsi="宋体" w:cs="宋体"/>
          <w:bCs/>
          <w:sz w:val="28"/>
        </w:rPr>
      </w:r>
      <w:r/>
    </w:p>
    <w:p>
      <w:pPr>
        <w:ind w:firstLine="560"/>
        <w:spacing w:line="360" w:lineRule="auto"/>
        <w:rPr>
          <w:rFonts w:hAnsi="宋体" w:cs="宋体"/>
          <w:bCs/>
          <w:sz w:val="28"/>
          <w:szCs w:val="28"/>
        </w:rPr>
      </w:pPr>
      <w:r>
        <w:rPr>
          <w:rFonts w:hint="eastAsia" w:hAnsi="宋体" w:cs="宋体"/>
          <w:bCs/>
          <w:sz w:val="28"/>
          <w:szCs w:val="28"/>
        </w:rPr>
        <w:t xml:space="preserve">政府采购编号： </w:t>
      </w:r>
      <w:r/>
    </w:p>
    <w:p>
      <w:pPr>
        <w:ind w:firstLine="560"/>
        <w:spacing w:line="360" w:lineRule="auto"/>
        <w:rPr>
          <w:rFonts w:hAnsi="宋体" w:cs="宋体"/>
          <w:bCs/>
          <w:sz w:val="28"/>
          <w:szCs w:val="28"/>
        </w:rPr>
      </w:pPr>
      <w:r>
        <w:rPr>
          <w:rFonts w:hint="eastAsia" w:hAnsi="宋体" w:cs="宋体"/>
          <w:bCs/>
          <w:sz w:val="28"/>
          <w:szCs w:val="28"/>
        </w:rPr>
        <w:t xml:space="preserve">采购项目名称：</w:t>
      </w:r>
      <w:r/>
    </w:p>
    <w:p>
      <w:pPr>
        <w:ind w:firstLine="560"/>
        <w:spacing w:line="360" w:lineRule="auto"/>
        <w:rPr>
          <w:rFonts w:hAnsi="宋体" w:cs="宋体"/>
          <w:bCs/>
          <w:sz w:val="28"/>
          <w:szCs w:val="28"/>
        </w:rPr>
      </w:pPr>
      <w:r>
        <w:rPr>
          <w:rFonts w:hint="eastAsia" w:hAnsi="宋体" w:cs="宋体"/>
          <w:bCs/>
          <w:sz w:val="28"/>
          <w:szCs w:val="28"/>
        </w:rPr>
        <w:t xml:space="preserve">投标供应商：</w:t>
      </w:r>
      <w:r/>
    </w:p>
    <w:p>
      <w:pPr>
        <w:spacing w:line="360" w:lineRule="auto"/>
        <w:rPr>
          <w:rFonts w:hAnsi="宋体" w:cs="宋体"/>
          <w:bCs/>
          <w:sz w:val="32"/>
        </w:rPr>
      </w:pPr>
      <w:r>
        <w:rPr>
          <w:rFonts w:hAnsi="宋体" w:cs="宋体"/>
          <w:bCs/>
          <w:sz w:val="32"/>
        </w:rPr>
      </w:r>
      <w:r/>
    </w:p>
    <w:p>
      <w:pPr>
        <w:jc w:val="center"/>
        <w:spacing w:line="360" w:lineRule="auto"/>
        <w:rPr>
          <w:rFonts w:hAnsi="宋体"/>
          <w:b/>
          <w:sz w:val="32"/>
          <w:szCs w:val="32"/>
        </w:rPr>
      </w:pPr>
      <w:r>
        <w:rPr>
          <w:rFonts w:hint="eastAsia" w:hAnsi="宋体" w:cs="宋体"/>
          <w:bCs/>
          <w:sz w:val="36"/>
          <w:szCs w:val="36"/>
        </w:rPr>
        <w:t xml:space="preserve">二〇    年  月  日</w:t>
      </w:r>
      <w:r/>
    </w:p>
    <w:p>
      <w:pPr>
        <w:spacing w:line="360" w:lineRule="auto"/>
        <w:rPr>
          <w:rFonts w:ascii="黑体" w:hAnsi="宋体" w:eastAsia="黑体"/>
          <w:bCs/>
          <w:sz w:val="24"/>
          <w:szCs w:val="24"/>
        </w:rPr>
        <w:outlineLvl w:val="0"/>
      </w:pPr>
      <w:r/>
      <w:bookmarkStart w:id="9" w:name="校园网系统报价和服务承诺表（格式）"/>
      <w:r/>
      <w:bookmarkEnd w:id="9"/>
      <w:r/>
      <w:bookmarkStart w:id="10" w:name="（报价人）法定代表人授权书（格式）"/>
      <w:r/>
      <w:bookmarkEnd w:id="10"/>
      <w:r>
        <w:rPr>
          <w:rFonts w:hint="eastAsia" w:ascii="黑体" w:hAnsi="宋体" w:eastAsia="黑体"/>
          <w:bCs/>
          <w:sz w:val="24"/>
          <w:szCs w:val="24"/>
        </w:rPr>
        <w:br w:type="page" w:clear="all"/>
      </w:r>
      <w:r>
        <w:rPr>
          <w:rFonts w:hint="eastAsia" w:ascii="黑体" w:hAnsi="宋体" w:eastAsia="黑体"/>
          <w:bCs/>
          <w:sz w:val="24"/>
          <w:szCs w:val="24"/>
        </w:rPr>
        <w:t xml:space="preserve">（一）投标函（格式）</w:t>
      </w:r>
      <w:r/>
    </w:p>
    <w:p>
      <w:pPr>
        <w:jc w:val="center"/>
        <w:spacing w:line="360" w:lineRule="auto"/>
        <w:rPr>
          <w:rFonts w:ascii="黑体" w:hAnsi="宋体" w:eastAsia="黑体"/>
          <w:bCs/>
          <w:sz w:val="32"/>
          <w:szCs w:val="32"/>
        </w:rPr>
        <w:outlineLvl w:val="0"/>
      </w:pPr>
      <w:r>
        <w:rPr>
          <w:rFonts w:ascii="黑体" w:hAnsi="宋体" w:eastAsia="黑体"/>
          <w:bCs/>
          <w:sz w:val="32"/>
          <w:szCs w:val="32"/>
        </w:rPr>
      </w:r>
      <w:r/>
    </w:p>
    <w:p>
      <w:pPr>
        <w:jc w:val="center"/>
        <w:spacing w:line="360" w:lineRule="auto"/>
        <w:rPr>
          <w:rFonts w:hAnsi="宋体"/>
          <w:sz w:val="24"/>
        </w:rPr>
        <w:outlineLvl w:val="0"/>
      </w:pPr>
      <w:r>
        <w:rPr>
          <w:rFonts w:hint="eastAsia" w:ascii="黑体" w:hAnsi="宋体" w:eastAsia="黑体"/>
          <w:bCs/>
          <w:sz w:val="32"/>
          <w:szCs w:val="32"/>
        </w:rPr>
        <w:t xml:space="preserve">投标函</w:t>
      </w:r>
      <w:r/>
    </w:p>
    <w:p>
      <w:pPr>
        <w:spacing w:before="4" w:line="360" w:lineRule="auto"/>
        <w:widowControl/>
        <w:rPr>
          <w:rFonts w:hAnsi="宋体"/>
          <w:sz w:val="24"/>
        </w:rPr>
      </w:pPr>
      <w:r>
        <w:rPr>
          <w:rFonts w:hAnsi="宋体"/>
          <w:sz w:val="24"/>
        </w:rPr>
      </w:r>
      <w:r/>
    </w:p>
    <w:p>
      <w:pPr>
        <w:spacing w:before="4" w:line="360" w:lineRule="auto"/>
        <w:widowControl/>
        <w:rPr>
          <w:rFonts w:hAnsi="宋体"/>
          <w:sz w:val="24"/>
          <w:szCs w:val="22"/>
        </w:rPr>
      </w:pPr>
      <w:r>
        <w:rPr>
          <w:rFonts w:hint="eastAsia" w:hAnsi="宋体"/>
          <w:sz w:val="24"/>
          <w:szCs w:val="22"/>
        </w:rPr>
        <w:t xml:space="preserve">致：普信国际工程咨询有限公司</w:t>
      </w:r>
      <w:r/>
    </w:p>
    <w:p>
      <w:pPr>
        <w:ind w:firstLine="480"/>
        <w:spacing w:before="4" w:line="360" w:lineRule="auto"/>
        <w:widowControl/>
        <w:rPr>
          <w:rFonts w:hAnsi="宋体"/>
          <w:sz w:val="24"/>
          <w:szCs w:val="22"/>
        </w:rPr>
      </w:pPr>
      <w:r>
        <w:rPr>
          <w:rFonts w:hint="eastAsia" w:hAnsi="宋体"/>
          <w:sz w:val="24"/>
          <w:szCs w:val="22"/>
        </w:rPr>
        <w:t xml:space="preserve">一、我们收到贵方采购编号</w:t>
      </w:r>
      <w:r>
        <w:rPr>
          <w:rFonts w:hint="eastAsia" w:hAnsi="宋体"/>
          <w:sz w:val="24"/>
          <w:szCs w:val="22"/>
          <w:u w:val="single"/>
        </w:rPr>
        <w:t xml:space="preserve">JSZC-320200-PXGJ-G2025-0124 </w:t>
      </w:r>
      <w:r>
        <w:rPr>
          <w:rFonts w:hint="eastAsia" w:hAnsi="宋体"/>
          <w:sz w:val="24"/>
          <w:szCs w:val="22"/>
        </w:rPr>
        <w:t xml:space="preserve">投标文件，经仔细阅读和研究，我们决定参加此次情指中心信息化基础设施运维（运维类新起2025）的投标。</w:t>
      </w:r>
      <w:r/>
    </w:p>
    <w:p>
      <w:pPr>
        <w:ind w:firstLine="480"/>
        <w:spacing w:before="4" w:line="360" w:lineRule="auto"/>
        <w:widowControl/>
        <w:rPr>
          <w:rFonts w:hAnsi="宋体"/>
          <w:sz w:val="24"/>
          <w:szCs w:val="22"/>
        </w:rPr>
      </w:pPr>
      <w:r>
        <w:rPr>
          <w:rFonts w:hint="eastAsia" w:hAnsi="宋体"/>
          <w:sz w:val="24"/>
          <w:szCs w:val="22"/>
        </w:rPr>
        <w:t xml:space="preserve">二、我方愿意提供普信国际工程咨询有限公司在投标文件中要求的文件、资料（具体内容如下）：</w:t>
      </w:r>
      <w:r/>
    </w:p>
    <w:p>
      <w:pPr>
        <w:pStyle w:val="1200"/>
        <w:ind w:left="0" w:firstLine="482"/>
        <w:jc w:val="left"/>
        <w:spacing w:line="360" w:lineRule="auto"/>
        <w:tabs>
          <w:tab w:val="left" w:pos="1050" w:leader="none"/>
          <w:tab w:val="left" w:pos="1365" w:leader="none"/>
        </w:tabs>
        <w:rPr>
          <w:rFonts w:hAnsi="宋体" w:cs="宋体"/>
          <w:b/>
        </w:rPr>
      </w:pPr>
      <w:r>
        <w:rPr>
          <w:rFonts w:hint="eastAsia" w:hAnsi="宋体" w:cs="宋体"/>
          <w:b/>
        </w:rPr>
        <w:t xml:space="preserve">1.商务文件部分包括：</w:t>
      </w:r>
      <w:r/>
    </w:p>
    <w:p>
      <w:pPr>
        <w:ind w:firstLine="480"/>
        <w:spacing w:line="360" w:lineRule="auto"/>
        <w:tabs>
          <w:tab w:val="left" w:pos="525" w:leader="none"/>
          <w:tab w:val="left" w:pos="1050" w:leader="none"/>
        </w:tabs>
        <w:rPr>
          <w:rFonts w:hAnsi="宋体" w:cs="宋体"/>
          <w:bCs/>
          <w:sz w:val="24"/>
        </w:rPr>
      </w:pPr>
      <w:r>
        <w:rPr>
          <w:rFonts w:hint="eastAsia" w:hAnsi="宋体" w:cs="宋体"/>
          <w:bCs/>
          <w:sz w:val="24"/>
        </w:rPr>
        <w:t xml:space="preserve">1）投标函（格式见附件）；</w:t>
      </w:r>
      <w:r/>
    </w:p>
    <w:p>
      <w:pPr>
        <w:ind w:firstLine="480"/>
        <w:spacing w:line="360" w:lineRule="auto"/>
        <w:tabs>
          <w:tab w:val="left" w:pos="525" w:leader="none"/>
          <w:tab w:val="left" w:pos="1050" w:leader="none"/>
        </w:tabs>
        <w:rPr>
          <w:rFonts w:hAnsi="宋体" w:cs="宋体"/>
          <w:bCs/>
          <w:sz w:val="24"/>
        </w:rPr>
      </w:pPr>
      <w:r>
        <w:rPr>
          <w:rFonts w:hint="eastAsia" w:hAnsi="宋体" w:cs="宋体"/>
          <w:bCs/>
          <w:sz w:val="24"/>
        </w:rPr>
        <w:t xml:space="preserve">2）证明文件：</w:t>
      </w:r>
      <w:r/>
    </w:p>
    <w:p>
      <w:pPr>
        <w:ind w:firstLine="480"/>
        <w:spacing w:line="360" w:lineRule="auto"/>
        <w:tabs>
          <w:tab w:val="left" w:pos="420" w:leader="none"/>
          <w:tab w:val="left" w:pos="720" w:leader="none"/>
          <w:tab w:val="left" w:pos="1365" w:leader="none"/>
        </w:tabs>
        <w:rPr>
          <w:rFonts w:hAnsi="宋体" w:cs="宋体"/>
          <w:bCs/>
          <w:sz w:val="24"/>
        </w:rPr>
      </w:pPr>
      <w:r>
        <w:rPr>
          <w:rFonts w:hint="eastAsia" w:hAnsi="宋体" w:cs="宋体"/>
          <w:bCs/>
          <w:sz w:val="24"/>
        </w:rPr>
        <w:t xml:space="preserve">（1）资格、资信证明文件</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关于资格的声明函</w:t>
      </w:r>
      <w:r>
        <w:rPr>
          <w:rFonts w:hint="eastAsia"/>
          <w:color w:val="000000"/>
          <w:sz w:val="24"/>
        </w:rPr>
        <w:t xml:space="preserve">原件扫描件</w:t>
      </w:r>
      <w:r>
        <w:rPr>
          <w:rFonts w:hint="eastAsia" w:hAnsi="宋体" w:cs="宋体"/>
          <w:bCs/>
          <w:color w:val="000000"/>
          <w:sz w:val="24"/>
        </w:rPr>
        <w:t xml:space="preserve">（格式见附件）；</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投标供应商法定代表人授权委托书</w:t>
      </w:r>
      <w:r>
        <w:rPr>
          <w:rFonts w:hint="eastAsia"/>
          <w:color w:val="000000"/>
          <w:sz w:val="24"/>
        </w:rPr>
        <w:t xml:space="preserve">原件扫描件</w:t>
      </w:r>
      <w:r>
        <w:rPr>
          <w:rFonts w:hint="eastAsia" w:hAnsi="宋体" w:cs="宋体"/>
          <w:bCs/>
          <w:color w:val="000000"/>
          <w:sz w:val="24"/>
        </w:rPr>
        <w:t xml:space="preserve">（法定代表人亲自参与投标的除外，格式见附件）；</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投标供应商法定代表人身份证</w:t>
      </w:r>
      <w:r>
        <w:rPr>
          <w:rFonts w:hint="eastAsia"/>
          <w:color w:val="000000"/>
          <w:sz w:val="24"/>
        </w:rPr>
        <w:t xml:space="preserve">原件扫描件</w:t>
      </w:r>
      <w:r>
        <w:rPr>
          <w:rFonts w:hint="eastAsia" w:hAnsi="宋体" w:cs="宋体"/>
          <w:bCs/>
          <w:color w:val="000000"/>
          <w:sz w:val="24"/>
        </w:rPr>
        <w:t xml:space="preserve">及被授权代表身份证</w:t>
      </w:r>
      <w:r>
        <w:rPr>
          <w:rFonts w:hint="eastAsia"/>
          <w:color w:val="000000"/>
          <w:sz w:val="24"/>
        </w:rPr>
        <w:t xml:space="preserve">原件扫描件</w:t>
      </w:r>
      <w:r>
        <w:rPr>
          <w:rFonts w:hint="eastAsia" w:hAnsi="宋体" w:cs="宋体"/>
          <w:bCs/>
          <w:color w:val="000000"/>
          <w:sz w:val="24"/>
        </w:rPr>
        <w:t xml:space="preserve">；</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具有独立承担民事责任能力的投标供应商营业执照副本或相关部门的登记证明文件扫描件；</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投标供应商近三个月中任意一个月份（不含投标当月）的依法缴纳税收的相关材料（提供相关主管部门证明或银行代扣证明）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投标供应商近三个月中任意一个月份（不含投标当月）的依法缴纳社会保障资金的相关材料（提供相关主管部门证明或银行代扣证明）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p>
    <w:p>
      <w:pPr>
        <w:numPr>
          <w:ilvl w:val="0"/>
          <w:numId w:val="28"/>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投标供应商近三个月中任意一个月份（不含投标当月）的财务状况报告（资产负债表、利润表）或由会计师事务所出具的2024年度审计报告</w:t>
      </w:r>
      <w:r>
        <w:rPr>
          <w:rFonts w:hint="eastAsia"/>
          <w:color w:val="000000"/>
          <w:sz w:val="24"/>
        </w:rPr>
        <w:t xml:space="preserve">原件扫描件</w:t>
      </w:r>
      <w:r>
        <w:rPr>
          <w:rFonts w:hint="eastAsia" w:hAnsi="宋体" w:cs="宋体"/>
          <w:bCs/>
          <w:color w:val="000000"/>
          <w:sz w:val="24"/>
        </w:rPr>
        <w:t xml:space="preserve">；</w:t>
      </w:r>
      <w:r/>
    </w:p>
    <w:p>
      <w:pPr>
        <w:numPr>
          <w:ilvl w:val="0"/>
          <w:numId w:val="28"/>
        </w:numPr>
        <w:spacing w:after="120" w:line="360" w:lineRule="auto"/>
        <w:tabs>
          <w:tab w:val="left" w:pos="1365" w:leader="none"/>
        </w:tabs>
        <w:rPr>
          <w:rFonts w:hAnsi="宋体" w:cs="宋体"/>
          <w:bCs/>
          <w:sz w:val="24"/>
        </w:rPr>
      </w:pPr>
      <w:r>
        <w:rPr>
          <w:rFonts w:hint="eastAsia" w:hAnsi="宋体" w:cs="宋体"/>
          <w:bCs/>
          <w:color w:val="000000"/>
          <w:sz w:val="24"/>
        </w:rPr>
        <w:t xml:space="preserve">承诺书原件扫描件（格式见附件）。</w:t>
      </w:r>
      <w:r/>
    </w:p>
    <w:p>
      <w:pPr>
        <w:ind w:firstLine="482"/>
        <w:spacing w:line="360" w:lineRule="auto"/>
        <w:tabs>
          <w:tab w:val="left" w:pos="1050" w:leader="none"/>
        </w:tabs>
        <w:rPr>
          <w:rFonts w:hAnsi="宋体" w:cs="宋体"/>
          <w:b/>
          <w:sz w:val="24"/>
        </w:rPr>
      </w:pPr>
      <w:r>
        <w:rPr>
          <w:rFonts w:hint="eastAsia" w:hAnsi="宋体" w:cs="宋体"/>
          <w:b/>
          <w:color w:val="000000"/>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tabs>
          <w:tab w:val="left" w:pos="360" w:leader="none"/>
          <w:tab w:val="left" w:pos="600" w:leader="none"/>
        </w:tabs>
        <w:rPr>
          <w:rFonts w:hAnsi="宋体" w:cs="宋体"/>
          <w:bCs/>
          <w:sz w:val="24"/>
        </w:rPr>
      </w:pPr>
      <w:r>
        <w:rPr>
          <w:rFonts w:hint="eastAsia" w:hAnsi="宋体" w:cs="宋体"/>
          <w:bCs/>
          <w:sz w:val="24"/>
        </w:rPr>
        <w:t xml:space="preserve">（2）补充证明文件</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供应商简介和经营情况说明；</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供应商的历史、背景和近年主要业绩介绍；</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中小企业声明函原件扫描件；（如是，格式见附件）</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残疾人福利性单位声明函；（供应商为残疾人福利性单位的必须提供，格式见附件）</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由省级以上监狱管理局、戒毒管理局出具的属于监狱企业的证明文件；（如是）</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numPr>
          <w:ilvl w:val="0"/>
          <w:numId w:val="29"/>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对应评分标准所需的其他证明材料。</w:t>
      </w:r>
      <w:r/>
    </w:p>
    <w:p>
      <w:pPr>
        <w:ind w:firstLine="360"/>
        <w:spacing w:line="360" w:lineRule="auto"/>
        <w:rPr>
          <w:rFonts w:hAnsi="宋体" w:cs="宋体"/>
          <w:sz w:val="24"/>
        </w:rPr>
      </w:pPr>
      <w:r>
        <w:rPr>
          <w:rFonts w:hint="eastAsia" w:hAnsi="宋体" w:cs="宋体"/>
          <w:bCs/>
          <w:sz w:val="24"/>
        </w:rPr>
        <w:t xml:space="preserve">（3）</w:t>
      </w:r>
      <w:r>
        <w:rPr>
          <w:rFonts w:hint="eastAsia" w:hAnsi="宋体" w:cs="宋体"/>
          <w:sz w:val="24"/>
        </w:rPr>
        <w:t xml:space="preserve">开标一览表（格式见附件）</w:t>
      </w:r>
      <w:r/>
    </w:p>
    <w:p>
      <w:pPr>
        <w:ind w:firstLine="360"/>
        <w:spacing w:line="360" w:lineRule="auto"/>
        <w:rPr>
          <w:rFonts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p>
    <w:p>
      <w:pPr>
        <w:ind w:firstLine="360"/>
        <w:spacing w:line="360" w:lineRule="auto"/>
        <w:rPr>
          <w:rFonts w:hAnsi="宋体" w:cs="宋体"/>
          <w:bCs/>
          <w:sz w:val="24"/>
          <w:szCs w:val="22"/>
        </w:rPr>
      </w:pPr>
      <w:r>
        <w:rPr>
          <w:rFonts w:hint="eastAsia" w:hAnsi="宋体" w:cs="宋体"/>
          <w:bCs/>
          <w:sz w:val="24"/>
          <w:szCs w:val="22"/>
        </w:rPr>
        <w:t xml:space="preserve">（5）</w:t>
      </w:r>
      <w:r>
        <w:rPr>
          <w:rFonts w:hint="eastAsia" w:hAnsi="宋体" w:cs="宋体"/>
          <w:sz w:val="24"/>
        </w:rPr>
        <w:t xml:space="preserve">技术参数响应及偏离表（格式见附件）</w:t>
      </w:r>
      <w:r/>
    </w:p>
    <w:p>
      <w:pPr>
        <w:ind w:firstLine="360"/>
        <w:spacing w:line="360" w:lineRule="auto"/>
        <w:rPr>
          <w:rFonts w:hAnsi="宋体" w:cs="宋体"/>
          <w:b/>
          <w:sz w:val="24"/>
          <w:szCs w:val="22"/>
        </w:rPr>
      </w:pPr>
      <w:r>
        <w:rPr>
          <w:rFonts w:hint="eastAsia" w:hAnsi="宋体" w:cs="宋体"/>
          <w:bCs/>
          <w:sz w:val="24"/>
          <w:szCs w:val="22"/>
        </w:rPr>
        <w:t xml:space="preserve">（6）拟投入本项目的人员一览表（格式见附件）</w:t>
      </w:r>
      <w:r/>
    </w:p>
    <w:p>
      <w:pPr>
        <w:ind w:firstLine="482"/>
        <w:spacing w:line="360" w:lineRule="auto"/>
        <w:rPr>
          <w:rFonts w:hAnsi="宋体" w:cs="宋体"/>
          <w:sz w:val="24"/>
          <w:szCs w:val="22"/>
        </w:rPr>
      </w:pPr>
      <w:r>
        <w:rPr>
          <w:rFonts w:hint="eastAsia" w:hAnsi="宋体" w:cs="宋体"/>
          <w:b/>
          <w:sz w:val="24"/>
          <w:szCs w:val="22"/>
        </w:rPr>
        <w:t xml:space="preserve">2.技术文件部分： </w:t>
      </w:r>
      <w:r>
        <w:rPr>
          <w:rFonts w:hint="eastAsia" w:hAnsi="宋体" w:cs="宋体"/>
          <w:bCs/>
          <w:sz w:val="24"/>
          <w:szCs w:val="22"/>
        </w:rPr>
        <w:t xml:space="preserve">    </w:t>
      </w:r>
      <w:r>
        <w:rPr>
          <w:rFonts w:hint="eastAsia" w:hAnsi="宋体" w:cs="宋体"/>
          <w:sz w:val="24"/>
        </w:rPr>
        <w:t xml:space="preserve">                      </w:t>
      </w:r>
      <w:r>
        <w:rPr>
          <w:rFonts w:hint="eastAsia"/>
          <w:sz w:val="24"/>
          <w:szCs w:val="22"/>
        </w:rPr>
        <w:t xml:space="preserve">  </w:t>
      </w:r>
      <w:r>
        <w:rPr>
          <w:rFonts w:hint="eastAsia"/>
          <w:sz w:val="24"/>
        </w:rPr>
        <w:t xml:space="preserve">                    </w:t>
      </w:r>
      <w:r/>
    </w:p>
    <w:p>
      <w:pPr>
        <w:ind w:firstLine="360"/>
        <w:spacing w:line="360" w:lineRule="auto"/>
        <w:rPr>
          <w:rFonts w:hAnsi="宋体" w:cs="宋体"/>
          <w:bCs/>
          <w:sz w:val="24"/>
          <w:szCs w:val="22"/>
        </w:rPr>
      </w:pPr>
      <w:r>
        <w:rPr>
          <w:rFonts w:hint="eastAsia" w:hAnsi="宋体" w:cs="宋体"/>
          <w:bCs/>
          <w:sz w:val="24"/>
          <w:szCs w:val="22"/>
        </w:rPr>
        <w:t xml:space="preserve">（1）对项目需求的理解和把握</w:t>
      </w:r>
      <w:r/>
    </w:p>
    <w:p>
      <w:pPr>
        <w:ind w:firstLine="360"/>
        <w:spacing w:line="360" w:lineRule="auto"/>
        <w:rPr>
          <w:rFonts w:hAnsi="宋体" w:cs="宋体"/>
          <w:bCs/>
          <w:sz w:val="24"/>
          <w:szCs w:val="22"/>
        </w:rPr>
      </w:pPr>
      <w:r>
        <w:rPr>
          <w:rFonts w:hint="eastAsia" w:hAnsi="宋体" w:cs="宋体"/>
          <w:bCs/>
          <w:sz w:val="24"/>
          <w:szCs w:val="22"/>
        </w:rPr>
        <w:t xml:space="preserve">（2）运维服务方案</w:t>
      </w:r>
      <w:r/>
    </w:p>
    <w:p>
      <w:pPr>
        <w:ind w:firstLine="360"/>
        <w:spacing w:line="360" w:lineRule="auto"/>
        <w:rPr>
          <w:rFonts w:hAnsi="宋体" w:cs="宋体"/>
          <w:bCs/>
          <w:sz w:val="24"/>
          <w:szCs w:val="22"/>
        </w:rPr>
      </w:pPr>
      <w:r>
        <w:rPr>
          <w:rFonts w:hint="eastAsia" w:hAnsi="宋体" w:cs="宋体"/>
          <w:bCs/>
          <w:sz w:val="24"/>
          <w:szCs w:val="22"/>
        </w:rPr>
        <w:t xml:space="preserve">（3）重大活动应急保障措施方案</w:t>
      </w:r>
      <w:r/>
    </w:p>
    <w:p>
      <w:pPr>
        <w:ind w:firstLine="360"/>
        <w:spacing w:line="360" w:lineRule="auto"/>
        <w:rPr>
          <w:rFonts w:hAnsi="宋体" w:cs="宋体"/>
          <w:bCs/>
          <w:sz w:val="24"/>
          <w:szCs w:val="22"/>
        </w:rPr>
      </w:pPr>
      <w:r>
        <w:rPr>
          <w:rFonts w:hint="eastAsia" w:hAnsi="宋体" w:cs="宋体"/>
          <w:bCs/>
          <w:sz w:val="24"/>
          <w:szCs w:val="22"/>
        </w:rPr>
        <w:t xml:space="preserve">（4）警用车辆管理系统运维方案</w:t>
      </w:r>
      <w:r/>
    </w:p>
    <w:p>
      <w:pPr>
        <w:ind w:firstLine="360"/>
        <w:spacing w:line="360" w:lineRule="auto"/>
        <w:rPr>
          <w:rFonts w:hAnsi="宋体" w:cs="宋体"/>
          <w:bCs/>
          <w:sz w:val="24"/>
          <w:szCs w:val="22"/>
        </w:rPr>
      </w:pPr>
      <w:r>
        <w:rPr>
          <w:rFonts w:hint="eastAsia" w:hAnsi="宋体" w:cs="宋体"/>
          <w:bCs/>
          <w:sz w:val="24"/>
          <w:szCs w:val="22"/>
        </w:rPr>
        <w:t xml:space="preserve">（5）110接处警应急备份系统运维方案</w:t>
      </w:r>
      <w:r/>
    </w:p>
    <w:p>
      <w:pPr>
        <w:ind w:firstLine="360"/>
        <w:spacing w:line="360" w:lineRule="auto"/>
        <w:rPr>
          <w:rFonts w:hAnsi="宋体" w:cs="宋体"/>
          <w:bCs/>
          <w:sz w:val="24"/>
          <w:szCs w:val="22"/>
        </w:rPr>
      </w:pPr>
      <w:r>
        <w:rPr>
          <w:rFonts w:hint="eastAsia" w:hAnsi="宋体" w:cs="宋体"/>
          <w:bCs/>
          <w:sz w:val="24"/>
          <w:szCs w:val="22"/>
        </w:rPr>
        <w:t xml:space="preserve">（6）服务人员培训方案</w:t>
      </w:r>
      <w:r/>
    </w:p>
    <w:p>
      <w:pPr>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bCs/>
          <w:sz w:val="24"/>
        </w:rPr>
        <w:t xml:space="preserve">三、我们同意按投标文件中的规定，本投标文件报价的有效期限为中标通知书发出之日起90天。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sz w:val="24"/>
        </w:rPr>
        <w:t xml:space="preserve">四、我方同意按投标文件中的规定期限内完成全部工作。</w:t>
      </w:r>
      <w:r/>
    </w:p>
    <w:p>
      <w:pPr>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五、如果我们的投标文件被接受，我们将履行投标文件中规定的每一项要求，按期、按质、按量，完成任务。</w:t>
      </w:r>
      <w:r/>
    </w:p>
    <w:p>
      <w:pPr>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六、我们认为你们有权决定中标者。</w:t>
      </w:r>
      <w:r/>
    </w:p>
    <w:p>
      <w:pPr>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七、我们认可并保证遵守投标文件的所有规定，放弃对投标文件提出质疑的权利。</w:t>
      </w:r>
      <w:r/>
    </w:p>
    <w:p>
      <w:pPr>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八、如果我方被确定为中标供应商，我方如无不可抗力，又未履行投标文件、投标文件和合同条款的，一经查实，我方愿意赔偿由此而造成的一切损失，并同意接受按投标文件的相关要求对我方进行的处理。</w:t>
      </w:r>
      <w:r/>
    </w:p>
    <w:p>
      <w:pPr>
        <w:ind w:firstLine="480"/>
        <w:spacing w:line="360" w:lineRule="auto"/>
        <w:rPr>
          <w:rFonts w:hAnsi="宋体"/>
          <w:bCs/>
          <w:sz w:val="24"/>
        </w:rPr>
      </w:pPr>
      <w:r>
        <w:rPr>
          <w:rFonts w:hAnsi="宋体"/>
          <w:bCs/>
          <w:sz w:val="24"/>
        </w:rPr>
      </w:r>
      <w:r/>
    </w:p>
    <w:p>
      <w:pPr>
        <w:ind w:firstLine="480"/>
        <w:spacing w:line="360" w:lineRule="auto"/>
        <w:rPr>
          <w:rFonts w:hAnsi="宋体"/>
          <w:bCs/>
          <w:sz w:val="24"/>
          <w:szCs w:val="22"/>
        </w:rPr>
      </w:pPr>
      <w:r>
        <w:rPr>
          <w:rFonts w:hint="eastAsia" w:hAnsi="宋体"/>
          <w:bCs/>
          <w:sz w:val="24"/>
          <w:szCs w:val="22"/>
        </w:rPr>
        <w:t xml:space="preserve">投标供应商（盖章）：     </w:t>
      </w:r>
      <w:r/>
    </w:p>
    <w:p>
      <w:pPr>
        <w:ind w:firstLine="480"/>
        <w:spacing w:line="360" w:lineRule="auto"/>
        <w:rPr>
          <w:rFonts w:hAnsi="宋体"/>
          <w:bCs/>
          <w:sz w:val="24"/>
          <w:szCs w:val="22"/>
        </w:rPr>
      </w:pPr>
      <w:r>
        <w:rPr>
          <w:rFonts w:hint="eastAsia" w:hAnsi="宋体"/>
          <w:bCs/>
          <w:sz w:val="24"/>
          <w:szCs w:val="22"/>
        </w:rPr>
        <w:t xml:space="preserve">法定代表人或法定代表人授权代表签字或盖章：</w:t>
      </w:r>
      <w:r/>
    </w:p>
    <w:p>
      <w:pPr>
        <w:ind w:firstLine="480"/>
        <w:spacing w:line="360" w:lineRule="auto"/>
        <w:rPr>
          <w:rFonts w:hAnsi="宋体"/>
          <w:bCs/>
          <w:sz w:val="24"/>
          <w:szCs w:val="22"/>
        </w:rPr>
      </w:pPr>
      <w:r>
        <w:rPr>
          <w:rFonts w:hint="eastAsia" w:hAnsi="宋体"/>
          <w:bCs/>
          <w:sz w:val="24"/>
          <w:szCs w:val="22"/>
        </w:rPr>
        <w:t xml:space="preserve">电话：                              传真：</w:t>
      </w:r>
      <w:r/>
    </w:p>
    <w:p>
      <w:pPr>
        <w:ind w:firstLine="480"/>
        <w:spacing w:line="360" w:lineRule="auto"/>
        <w:rPr>
          <w:rFonts w:hAnsi="宋体"/>
          <w:bCs/>
          <w:sz w:val="24"/>
          <w:szCs w:val="22"/>
        </w:rPr>
      </w:pPr>
      <w:r>
        <w:rPr>
          <w:rFonts w:hint="eastAsia" w:hAnsi="宋体"/>
          <w:bCs/>
          <w:sz w:val="24"/>
          <w:szCs w:val="22"/>
        </w:rPr>
        <w:t xml:space="preserve">地址：                              邮编：                             </w:t>
      </w:r>
      <w:r/>
    </w:p>
    <w:p>
      <w:pPr>
        <w:ind w:firstLine="480"/>
        <w:spacing w:line="360" w:lineRule="auto"/>
        <w:rPr>
          <w:rFonts w:hAnsi="宋体"/>
          <w:bCs/>
          <w:sz w:val="24"/>
          <w:szCs w:val="22"/>
        </w:rPr>
      </w:pPr>
      <w:r>
        <w:rPr>
          <w:rFonts w:hint="eastAsia" w:hAnsi="宋体"/>
          <w:bCs/>
          <w:sz w:val="24"/>
          <w:szCs w:val="22"/>
        </w:rPr>
        <w:t xml:space="preserve">开户名称：</w:t>
      </w:r>
      <w:r/>
    </w:p>
    <w:p>
      <w:pPr>
        <w:ind w:firstLine="480"/>
        <w:spacing w:line="360" w:lineRule="auto"/>
        <w:rPr>
          <w:rFonts w:hAnsi="宋体"/>
          <w:sz w:val="24"/>
          <w:szCs w:val="24"/>
        </w:rPr>
      </w:pPr>
      <w:r>
        <w:rPr>
          <w:rFonts w:hint="eastAsia" w:hAnsi="宋体"/>
          <w:bCs/>
          <w:sz w:val="24"/>
          <w:szCs w:val="22"/>
        </w:rPr>
        <w:t xml:space="preserve">开户银行：                   </w:t>
      </w:r>
      <w:r/>
    </w:p>
    <w:p>
      <w:pPr>
        <w:ind w:firstLine="480"/>
        <w:spacing w:line="360" w:lineRule="auto"/>
        <w:rPr>
          <w:rFonts w:hAnsi="宋体"/>
          <w:sz w:val="24"/>
          <w:szCs w:val="24"/>
        </w:rPr>
      </w:pPr>
      <w:r>
        <w:rPr>
          <w:rFonts w:hint="eastAsia" w:hAnsi="宋体"/>
          <w:bCs/>
          <w:sz w:val="24"/>
          <w:szCs w:val="22"/>
        </w:rPr>
        <w:t xml:space="preserve">开户账号：</w:t>
      </w:r>
      <w:r/>
    </w:p>
    <w:p>
      <w:pPr>
        <w:ind w:firstLine="480"/>
        <w:spacing w:line="360" w:lineRule="auto"/>
        <w:rPr>
          <w:rFonts w:hAnsi="宋体"/>
          <w:sz w:val="24"/>
          <w:szCs w:val="24"/>
        </w:rPr>
      </w:pPr>
      <w:r>
        <w:rPr>
          <w:sz w:val="24"/>
        </w:rPr>
        <w:br w:type="page" w:clear="all"/>
      </w:r>
      <w:r>
        <w:rPr>
          <w:rFonts w:hint="eastAsia"/>
          <w:sz w:val="24"/>
        </w:rPr>
        <w:t xml:space="preserve"> </w:t>
      </w:r>
      <w:r>
        <w:rPr>
          <w:rFonts w:hint="eastAsia" w:ascii="黑体" w:hAnsi="宋体" w:eastAsia="黑体"/>
          <w:bCs/>
          <w:sz w:val="24"/>
          <w:szCs w:val="24"/>
        </w:rPr>
        <w:t xml:space="preserve">（二）开标一览表（格式）</w:t>
      </w:r>
      <w:r/>
    </w:p>
    <w:p>
      <w:pPr>
        <w:ind w:firstLine="480"/>
        <w:spacing w:line="360" w:lineRule="auto"/>
        <w:rPr>
          <w:sz w:val="24"/>
        </w:rPr>
      </w:pPr>
      <w:r>
        <w:rPr>
          <w:sz w:val="24"/>
        </w:rPr>
      </w:r>
      <w:r/>
    </w:p>
    <w:p>
      <w:pPr>
        <w:spacing w:line="360" w:lineRule="auto"/>
        <w:rPr>
          <w:rFonts w:hAnsi="宋体" w:cs="宋体"/>
          <w:bCs/>
          <w:sz w:val="30"/>
          <w:szCs w:val="30"/>
        </w:rPr>
        <w:outlineLvl w:val="0"/>
      </w:pPr>
      <w:r>
        <w:rPr>
          <w:rFonts w:hint="eastAsia"/>
          <w:sz w:val="24"/>
        </w:rPr>
        <w:t xml:space="preserve">                               </w:t>
      </w:r>
      <w:r>
        <w:rPr>
          <w:rFonts w:hint="eastAsia" w:ascii="黑体" w:eastAsia="黑体"/>
          <w:bCs/>
          <w:sz w:val="36"/>
          <w:szCs w:val="36"/>
        </w:rPr>
        <w:t xml:space="preserve">开标一览表</w:t>
      </w:r>
      <w:r/>
    </w:p>
    <w:p>
      <w:pPr>
        <w:spacing w:line="360" w:lineRule="auto"/>
        <w:rPr>
          <w:rFonts w:hAnsi="宋体" w:cs="宋体"/>
          <w:bCs/>
          <w:sz w:val="30"/>
          <w:szCs w:val="30"/>
        </w:rPr>
        <w:outlineLvl w:val="0"/>
      </w:pPr>
      <w:r>
        <w:rPr>
          <w:rFonts w:hAnsi="宋体" w:cs="宋体"/>
          <w:bCs/>
          <w:sz w:val="30"/>
          <w:szCs w:val="30"/>
        </w:rPr>
      </w:r>
      <w:r/>
    </w:p>
    <w:p>
      <w:pPr>
        <w:spacing w:line="360" w:lineRule="auto"/>
        <w:rPr>
          <w:rFonts w:hAnsi="宋体" w:cs="宋体"/>
          <w:bCs/>
          <w:sz w:val="24"/>
        </w:rPr>
      </w:pPr>
      <w:r>
        <w:rPr>
          <w:rFonts w:hint="eastAsia" w:hAnsi="宋体" w:cs="宋体"/>
          <w:sz w:val="24"/>
        </w:rPr>
        <w:t xml:space="preserve">投标供应商全称（加盖公章）：  </w:t>
      </w:r>
      <w:r>
        <w:rPr>
          <w:rFonts w:hint="eastAsia" w:hAnsi="宋体" w:cs="宋体"/>
          <w:sz w:val="24"/>
          <w:szCs w:val="28"/>
        </w:rPr>
        <w:t xml:space="preserve">                        采购</w:t>
      </w:r>
      <w:r>
        <w:rPr>
          <w:rFonts w:hint="eastAsia" w:hAnsi="宋体" w:cs="宋体"/>
          <w:bCs/>
          <w:sz w:val="24"/>
        </w:rPr>
        <w:t xml:space="preserve">编号：</w:t>
      </w:r>
      <w:r/>
    </w:p>
    <w:tbl>
      <w:tblPr>
        <w:tblStyle w:val="903"/>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项目总报价</w:t>
            </w:r>
            <w:r/>
          </w:p>
          <w:p>
            <w:pPr>
              <w:jc w:val="center"/>
              <w:spacing w:line="360" w:lineRule="auto"/>
              <w:widowControl/>
              <w:rPr>
                <w:rFonts w:hAnsi="宋体" w:cs="宋体"/>
                <w:b/>
                <w:bCs/>
                <w:sz w:val="24"/>
              </w:rPr>
            </w:pPr>
            <w:r>
              <w:rPr>
                <w:rFonts w:hint="eastAsia" w:hAnsi="宋体" w:cs="宋体"/>
                <w:sz w:val="24"/>
              </w:rPr>
              <w:t xml:space="preserve">（人民币）</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spacing w:line="360" w:lineRule="auto"/>
              <w:widowControl/>
              <w:rPr>
                <w:rFonts w:hAnsi="宋体" w:cs="宋体"/>
                <w:sz w:val="24"/>
              </w:rPr>
            </w:pPr>
            <w:r>
              <w:rPr>
                <w:rFonts w:hAnsi="宋体" w:cs="宋体"/>
                <w:sz w:val="24"/>
              </w:rPr>
            </w:r>
            <w:r/>
          </w:p>
          <w:p>
            <w:pPr>
              <w:jc w:val="left"/>
              <w:spacing w:line="360" w:lineRule="auto"/>
              <w:widowControl/>
              <w:rPr>
                <w:rFonts w:hAnsi="宋体" w:cs="宋体"/>
                <w:sz w:val="24"/>
              </w:rPr>
            </w:pPr>
            <w:r>
              <w:rPr>
                <w:rFonts w:hint="eastAsia" w:hAnsi="宋体" w:cs="宋体"/>
                <w:sz w:val="24"/>
              </w:rPr>
              <w:t xml:space="preserve">小写：   元</w:t>
            </w:r>
            <w:r/>
          </w:p>
          <w:p>
            <w:pPr>
              <w:jc w:val="left"/>
              <w:spacing w:line="360" w:lineRule="auto"/>
              <w:widowControl/>
              <w:rPr>
                <w:rFonts w:hAnsi="宋体" w:cs="宋体"/>
                <w:sz w:val="24"/>
              </w:rPr>
            </w:pPr>
            <w:r>
              <w:rPr>
                <w:rFonts w:hint="eastAsia" w:hAnsi="宋体" w:cs="宋体"/>
                <w:sz w:val="24"/>
              </w:rPr>
              <w:t xml:space="preserve">大写：   元</w:t>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spacing w:line="360" w:lineRule="auto"/>
              <w:widowControl/>
              <w:rPr>
                <w:rFonts w:hAnsi="宋体" w:cs="宋体"/>
                <w:bCs/>
                <w:sz w:val="24"/>
              </w:rPr>
            </w:pPr>
            <w:r>
              <w:rPr>
                <w:rFonts w:hint="eastAsia" w:hAnsi="宋体" w:cs="宋体"/>
                <w:sz w:val="24"/>
                <w:szCs w:val="22"/>
              </w:rPr>
              <w:t xml:space="preserve">服务期</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spacing w:line="360" w:lineRule="auto"/>
              <w:widowControl/>
              <w:rPr>
                <w:rFonts w:hAnsi="宋体" w:cs="宋体"/>
                <w:sz w:val="24"/>
              </w:rPr>
            </w:pPr>
            <w:r>
              <w:rPr>
                <w:rFonts w:hAnsi="宋体" w:cs="宋体"/>
                <w:sz w:val="24"/>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spacing w:line="360" w:lineRule="auto"/>
              <w:widowControl/>
              <w:rPr>
                <w:rFonts w:hAnsi="宋体" w:cs="宋体"/>
                <w:sz w:val="24"/>
                <w:szCs w:val="22"/>
              </w:rPr>
            </w:pPr>
            <w:r>
              <w:rPr>
                <w:rFonts w:hint="eastAsia" w:hAnsi="宋体" w:cs="宋体"/>
                <w:sz w:val="24"/>
                <w:szCs w:val="22"/>
              </w:rPr>
              <w:t xml:space="preserve">服务质量</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spacing w:line="360" w:lineRule="auto"/>
              <w:widowControl/>
              <w:rPr>
                <w:rFonts w:hAnsi="宋体" w:cs="宋体"/>
                <w:sz w:val="24"/>
              </w:rPr>
            </w:pPr>
            <w:r>
              <w:rPr>
                <w:rFonts w:hAnsi="宋体" w:cs="宋体"/>
                <w:sz w:val="24"/>
              </w:rPr>
            </w:r>
            <w:r/>
          </w:p>
        </w:tc>
      </w:tr>
      <w:tr>
        <w:trPr>
          <w:trHeight w:val="91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spacing w:line="360" w:lineRule="auto"/>
              <w:widowControl/>
              <w:rPr>
                <w:rFonts w:hAnsi="宋体" w:cs="宋体"/>
                <w:sz w:val="24"/>
              </w:rPr>
            </w:pPr>
            <w:r>
              <w:rPr>
                <w:rFonts w:hint="eastAsia" w:hAnsi="宋体" w:cs="宋体"/>
                <w:bCs/>
                <w:sz w:val="24"/>
              </w:rPr>
              <w:t xml:space="preserve">项目负责人</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spacing w:line="360" w:lineRule="auto"/>
              <w:widowControl/>
              <w:rPr>
                <w:rFonts w:hAnsi="宋体" w:cs="宋体"/>
                <w:sz w:val="24"/>
              </w:rPr>
            </w:pPr>
            <w:r>
              <w:rPr>
                <w:rFonts w:hAnsi="宋体" w:cs="宋体"/>
                <w:sz w:val="24"/>
              </w:rPr>
            </w:r>
            <w:r/>
          </w:p>
        </w:tc>
      </w:tr>
    </w:tbl>
    <w:p>
      <w:pPr>
        <w:spacing w:line="360" w:lineRule="auto"/>
        <w:rPr>
          <w:rFonts w:hAnsi="宋体"/>
          <w:sz w:val="24"/>
        </w:rPr>
      </w:pPr>
      <w:r>
        <w:rPr>
          <w:rFonts w:hAnsi="宋体"/>
          <w:sz w:val="24"/>
        </w:rPr>
      </w:r>
      <w:r/>
    </w:p>
    <w:p>
      <w:pPr>
        <w:spacing w:line="360" w:lineRule="auto"/>
        <w:rPr>
          <w:rFonts w:hAnsi="宋体"/>
          <w:sz w:val="24"/>
        </w:rPr>
      </w:pPr>
      <w:r>
        <w:rPr>
          <w:rFonts w:hint="eastAsia" w:hAnsi="宋体"/>
          <w:sz w:val="24"/>
        </w:rPr>
        <w:t xml:space="preserve">法定代表人或授权代表（签字或盖章）：               日期：   年   月   日</w:t>
      </w:r>
      <w:r/>
    </w:p>
    <w:p>
      <w:pPr>
        <w:spacing w:line="360" w:lineRule="auto"/>
        <w:rPr>
          <w:rFonts w:hAnsi="宋体" w:cs="宋体"/>
          <w:szCs w:val="21"/>
        </w:rPr>
      </w:pPr>
      <w:r>
        <w:rPr>
          <w:rFonts w:hAnsi="宋体" w:cs="宋体"/>
          <w:szCs w:val="21"/>
        </w:rPr>
      </w:r>
      <w:r/>
    </w:p>
    <w:p>
      <w:pPr>
        <w:spacing w:line="360" w:lineRule="auto"/>
        <w:rPr>
          <w:rFonts w:hAnsi="宋体" w:cs="宋体"/>
          <w:b/>
          <w:bCs/>
          <w:sz w:val="30"/>
          <w:szCs w:val="30"/>
        </w:rPr>
      </w:pPr>
      <w:r>
        <w:rPr>
          <w:rFonts w:hAnsi="宋体" w:cs="宋体"/>
          <w:b/>
          <w:bCs/>
          <w:sz w:val="30"/>
          <w:szCs w:val="30"/>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br w:type="page" w:clear="all"/>
      </w:r>
      <w:r>
        <w:rPr>
          <w:rFonts w:hint="eastAsia" w:ascii="黑体" w:eastAsia="黑体"/>
          <w:bCs/>
          <w:sz w:val="24"/>
          <w:szCs w:val="24"/>
        </w:rPr>
        <w:t xml:space="preserve">（三）报价明细表（格式）</w:t>
      </w:r>
      <w:r/>
    </w:p>
    <w:p>
      <w:pPr>
        <w:spacing w:line="360" w:lineRule="auto"/>
        <w:rPr>
          <w:rFonts w:ascii="黑体" w:eastAsia="黑体"/>
          <w:bCs/>
          <w:sz w:val="24"/>
          <w:szCs w:val="24"/>
        </w:rPr>
      </w:pPr>
      <w:r>
        <w:rPr>
          <w:rFonts w:ascii="黑体" w:eastAsia="黑体"/>
          <w:bCs/>
          <w:sz w:val="24"/>
          <w:szCs w:val="24"/>
        </w:rPr>
      </w:r>
      <w:r/>
    </w:p>
    <w:p>
      <w:pPr>
        <w:jc w:val="center"/>
        <w:spacing w:line="360" w:lineRule="auto"/>
        <w:rPr>
          <w:rFonts w:ascii="黑体" w:eastAsia="黑体"/>
          <w:bCs/>
          <w:sz w:val="24"/>
          <w:szCs w:val="24"/>
        </w:rPr>
        <w:outlineLvl w:val="0"/>
      </w:pPr>
      <w:r>
        <w:rPr>
          <w:rFonts w:hint="eastAsia" w:ascii="黑体" w:hAnsi="宋体" w:eastAsia="黑体"/>
          <w:bCs/>
          <w:sz w:val="36"/>
          <w:szCs w:val="36"/>
        </w:rPr>
        <w:t xml:space="preserve">报价明细表</w:t>
      </w:r>
      <w:r/>
    </w:p>
    <w:p>
      <w:pPr>
        <w:jc w:val="left"/>
        <w:spacing w:line="360" w:lineRule="auto"/>
        <w:rPr>
          <w:rFonts w:hAnsi="宋体"/>
          <w:sz w:val="24"/>
        </w:rPr>
      </w:pPr>
      <w:r>
        <w:rPr>
          <w:rFonts w:hint="eastAsia" w:ascii="黑体" w:eastAsia="黑体"/>
          <w:bCs/>
          <w:sz w:val="24"/>
        </w:rPr>
        <w:t xml:space="preserve">投标供应商（盖章）  </w:t>
      </w:r>
      <w:r>
        <w:rPr>
          <w:rFonts w:hint="eastAsia" w:hAnsi="宋体"/>
          <w:bCs/>
          <w:sz w:val="24"/>
        </w:rPr>
        <w:t xml:space="preserve">                               </w:t>
      </w:r>
      <w:r>
        <w:rPr>
          <w:rFonts w:hint="eastAsia" w:ascii="黑体" w:eastAsia="黑体"/>
          <w:bCs/>
          <w:sz w:val="24"/>
        </w:rPr>
        <w:t xml:space="preserve"> </w:t>
      </w:r>
      <w:r>
        <w:rPr>
          <w:rFonts w:ascii="黑体" w:eastAsia="黑体"/>
          <w:bCs/>
          <w:sz w:val="24"/>
        </w:rPr>
        <w:t xml:space="preserve">       </w:t>
      </w:r>
      <w:r>
        <w:rPr>
          <w:rFonts w:hint="eastAsia" w:ascii="黑体" w:eastAsia="黑体"/>
          <w:bCs/>
          <w:sz w:val="24"/>
        </w:rPr>
        <w:t xml:space="preserve">采购编号：</w:t>
      </w:r>
      <w:r>
        <w:rPr>
          <w:rFonts w:hint="eastAsia" w:hAnsi="宋体"/>
          <w:bCs/>
          <w:sz w:val="24"/>
        </w:rPr>
        <w:t xml:space="preserve"> </w:t>
      </w:r>
      <w:r>
        <w:rPr>
          <w:rFonts w:hint="eastAsia" w:ascii="黑体" w:hAnsi="宋体" w:eastAsia="黑体"/>
          <w:bCs/>
          <w:sz w:val="24"/>
        </w:rPr>
        <w:t xml:space="preserve">                                          </w:t>
      </w:r>
      <w:r/>
    </w:p>
    <w:tbl>
      <w:tblPr>
        <w:tblStyle w:val="9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883"/>
        <w:gridCol w:w="1517"/>
        <w:gridCol w:w="1722"/>
        <w:gridCol w:w="1503"/>
        <w:gridCol w:w="1208"/>
      </w:tblGrid>
      <w:tr>
        <w:trPr>
          <w:trHeight w:val="825"/>
        </w:trPr>
        <w:tc>
          <w:tcPr>
            <w:tcW w:w="904" w:type="dxa"/>
            <w:vAlign w:val="center"/>
            <w:textDirection w:val="lrTb"/>
            <w:noWrap w:val="false"/>
          </w:tcPr>
          <w:p>
            <w:pPr>
              <w:jc w:val="center"/>
              <w:rPr>
                <w:rFonts w:hAnsi="宋体"/>
                <w:b/>
                <w:sz w:val="24"/>
              </w:rPr>
            </w:pPr>
            <w:r>
              <w:rPr>
                <w:rFonts w:hint="eastAsia" w:hAnsi="宋体"/>
                <w:b/>
                <w:sz w:val="24"/>
              </w:rPr>
              <w:t xml:space="preserve">序号</w:t>
            </w:r>
            <w:r/>
          </w:p>
        </w:tc>
        <w:tc>
          <w:tcPr>
            <w:tcW w:w="1883" w:type="dxa"/>
            <w:vAlign w:val="center"/>
            <w:textDirection w:val="lrTb"/>
            <w:noWrap w:val="false"/>
          </w:tcPr>
          <w:p>
            <w:pPr>
              <w:jc w:val="center"/>
              <w:rPr>
                <w:rFonts w:hAnsi="宋体"/>
                <w:b/>
                <w:sz w:val="24"/>
              </w:rPr>
            </w:pPr>
            <w:r>
              <w:rPr>
                <w:rFonts w:hint="eastAsia" w:hAnsi="宋体" w:cs="宋体"/>
                <w:b/>
                <w:sz w:val="24"/>
              </w:rPr>
              <w:t xml:space="preserve">项目名称</w:t>
            </w:r>
            <w:r/>
          </w:p>
        </w:tc>
        <w:tc>
          <w:tcPr>
            <w:tcW w:w="1517" w:type="dxa"/>
            <w:vAlign w:val="center"/>
            <w:textDirection w:val="lrTb"/>
            <w:noWrap w:val="false"/>
          </w:tcPr>
          <w:p>
            <w:pPr>
              <w:rPr>
                <w:rFonts w:hAnsi="宋体"/>
                <w:b/>
                <w:sz w:val="24"/>
              </w:rPr>
            </w:pPr>
            <w:r>
              <w:rPr>
                <w:rFonts w:hAnsi="宋体"/>
                <w:b/>
                <w:sz w:val="24"/>
              </w:rPr>
              <w:t xml:space="preserve">单价</w:t>
            </w:r>
            <w:r>
              <w:rPr>
                <w:rFonts w:hint="eastAsia" w:hAnsi="宋体"/>
                <w:b/>
                <w:sz w:val="24"/>
              </w:rPr>
              <w:t xml:space="preserve">（元）</w:t>
            </w:r>
            <w:r/>
          </w:p>
        </w:tc>
        <w:tc>
          <w:tcPr>
            <w:tcW w:w="1722" w:type="dxa"/>
            <w:textDirection w:val="lrTb"/>
            <w:noWrap w:val="false"/>
          </w:tcPr>
          <w:p>
            <w:pPr>
              <w:jc w:val="center"/>
              <w:rPr>
                <w:rFonts w:hAnsi="宋体" w:cs="宋体"/>
                <w:b/>
                <w:sz w:val="24"/>
              </w:rPr>
            </w:pPr>
            <w:r>
              <w:rPr>
                <w:rFonts w:hAnsi="宋体" w:cs="宋体"/>
                <w:b/>
                <w:sz w:val="24"/>
              </w:rPr>
            </w:r>
            <w:r/>
          </w:p>
          <w:p>
            <w:pPr>
              <w:jc w:val="center"/>
              <w:rPr>
                <w:rFonts w:hAnsi="宋体" w:cs="宋体"/>
                <w:b/>
                <w:sz w:val="24"/>
              </w:rPr>
            </w:pPr>
            <w:r>
              <w:rPr>
                <w:rFonts w:hint="eastAsia" w:hAnsi="宋体" w:cs="宋体"/>
                <w:b/>
                <w:sz w:val="24"/>
              </w:rPr>
              <w:t xml:space="preserve">数量</w:t>
            </w:r>
            <w:r/>
          </w:p>
        </w:tc>
        <w:tc>
          <w:tcPr>
            <w:tcW w:w="1503" w:type="dxa"/>
            <w:textDirection w:val="lrTb"/>
            <w:noWrap w:val="false"/>
          </w:tcPr>
          <w:p>
            <w:pPr>
              <w:jc w:val="center"/>
              <w:rPr>
                <w:rFonts w:hAnsi="宋体" w:cs="宋体"/>
                <w:b/>
                <w:sz w:val="24"/>
              </w:rPr>
            </w:pPr>
            <w:r>
              <w:rPr>
                <w:rFonts w:hAnsi="宋体" w:cs="宋体"/>
                <w:b/>
                <w:sz w:val="24"/>
              </w:rPr>
            </w:r>
            <w:r/>
          </w:p>
          <w:p>
            <w:pPr>
              <w:jc w:val="center"/>
              <w:rPr>
                <w:rFonts w:hAnsi="宋体" w:cs="宋体"/>
                <w:b/>
                <w:sz w:val="24"/>
              </w:rPr>
            </w:pPr>
            <w:r>
              <w:rPr>
                <w:rFonts w:hint="eastAsia" w:hAnsi="宋体" w:cs="宋体"/>
                <w:b/>
                <w:sz w:val="24"/>
              </w:rPr>
              <w:t xml:space="preserve">小计（元）</w:t>
            </w:r>
            <w:r/>
          </w:p>
        </w:tc>
        <w:tc>
          <w:tcPr>
            <w:tcW w:w="1208" w:type="dxa"/>
            <w:vAlign w:val="center"/>
            <w:textDirection w:val="lrTb"/>
            <w:noWrap w:val="false"/>
          </w:tcPr>
          <w:p>
            <w:pPr>
              <w:jc w:val="center"/>
              <w:rPr>
                <w:rFonts w:hAnsi="宋体" w:cs="宋体"/>
                <w:b/>
                <w:sz w:val="24"/>
              </w:rPr>
            </w:pPr>
            <w:r>
              <w:rPr>
                <w:rFonts w:hint="eastAsia" w:hAnsi="宋体" w:cs="宋体"/>
                <w:b/>
                <w:sz w:val="24"/>
              </w:rPr>
              <w:t xml:space="preserve">备注</w:t>
            </w:r>
            <w:r/>
          </w:p>
        </w:tc>
      </w:tr>
      <w:tr>
        <w:trPr>
          <w:trHeight w:val="487"/>
        </w:trPr>
        <w:tc>
          <w:tcPr>
            <w:tcW w:w="904" w:type="dxa"/>
            <w:vAlign w:val="center"/>
            <w:textDirection w:val="lrTb"/>
            <w:noWrap w:val="false"/>
          </w:tcPr>
          <w:p>
            <w:pPr>
              <w:jc w:val="center"/>
              <w:rPr>
                <w:rFonts w:hAnsi="宋体"/>
                <w:sz w:val="24"/>
              </w:rPr>
            </w:pPr>
            <w:r>
              <w:rPr>
                <w:rFonts w:hAnsi="宋体"/>
                <w:sz w:val="24"/>
              </w:rPr>
              <w:t xml:space="preserve">1</w:t>
            </w:r>
            <w:r/>
          </w:p>
        </w:tc>
        <w:tc>
          <w:tcPr>
            <w:tcW w:w="1883" w:type="dxa"/>
            <w:textDirection w:val="lrTb"/>
            <w:noWrap w:val="false"/>
          </w:tcPr>
          <w:p>
            <w:pPr>
              <w:jc w:val="center"/>
              <w:spacing w:line="460" w:lineRule="exact"/>
              <w:rPr>
                <w:rFonts w:hAnsi="宋体"/>
                <w:spacing w:val="20"/>
                <w:sz w:val="24"/>
              </w:rPr>
            </w:pPr>
            <w:r>
              <w:rPr>
                <w:rFonts w:hAnsi="宋体"/>
                <w:spacing w:val="20"/>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7"/>
        </w:trPr>
        <w:tc>
          <w:tcPr>
            <w:tcW w:w="904" w:type="dxa"/>
            <w:vAlign w:val="center"/>
            <w:textDirection w:val="lrTb"/>
            <w:noWrap w:val="false"/>
          </w:tcPr>
          <w:p>
            <w:pPr>
              <w:jc w:val="center"/>
              <w:rPr>
                <w:rFonts w:hAnsi="宋体"/>
                <w:sz w:val="24"/>
              </w:rPr>
            </w:pPr>
            <w:r>
              <w:rPr>
                <w:rFonts w:hAnsi="宋体"/>
                <w:sz w:val="24"/>
              </w:rPr>
              <w:t xml:space="preserve">2</w:t>
            </w:r>
            <w:r/>
          </w:p>
        </w:tc>
        <w:tc>
          <w:tcPr>
            <w:tcW w:w="1883" w:type="dxa"/>
            <w:textDirection w:val="lrTb"/>
            <w:noWrap w:val="false"/>
          </w:tcPr>
          <w:p>
            <w:pPr>
              <w:jc w:val="center"/>
              <w:spacing w:line="460" w:lineRule="exact"/>
              <w:rPr>
                <w:rFonts w:hAnsi="宋体"/>
                <w:spacing w:val="20"/>
                <w:sz w:val="24"/>
              </w:rPr>
            </w:pPr>
            <w:r>
              <w:rPr>
                <w:rFonts w:hAnsi="宋体"/>
                <w:spacing w:val="20"/>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7"/>
        </w:trPr>
        <w:tc>
          <w:tcPr>
            <w:tcW w:w="904" w:type="dxa"/>
            <w:vAlign w:val="center"/>
            <w:textDirection w:val="lrTb"/>
            <w:noWrap w:val="false"/>
          </w:tcPr>
          <w:p>
            <w:pPr>
              <w:jc w:val="center"/>
              <w:rPr>
                <w:rFonts w:hAnsi="宋体"/>
                <w:sz w:val="24"/>
              </w:rPr>
            </w:pPr>
            <w:r>
              <w:rPr>
                <w:rFonts w:hAnsi="宋体"/>
                <w:sz w:val="24"/>
              </w:rPr>
              <w:t xml:space="preserve">3</w:t>
            </w:r>
            <w:r/>
          </w:p>
        </w:tc>
        <w:tc>
          <w:tcPr>
            <w:tcW w:w="1883" w:type="dxa"/>
            <w:vAlign w:val="center"/>
            <w:textDirection w:val="lrTb"/>
            <w:noWrap w:val="false"/>
          </w:tcPr>
          <w:p>
            <w:pPr>
              <w:jc w:val="center"/>
              <w:spacing w:line="460" w:lineRule="exact"/>
              <w:rPr>
                <w:rFonts w:hAnsi="宋体"/>
                <w:spacing w:val="20"/>
                <w:sz w:val="24"/>
              </w:rPr>
            </w:pPr>
            <w:r>
              <w:rPr>
                <w:rFonts w:hAnsi="宋体"/>
                <w:spacing w:val="20"/>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7"/>
        </w:trPr>
        <w:tc>
          <w:tcPr>
            <w:tcW w:w="904" w:type="dxa"/>
            <w:vAlign w:val="center"/>
            <w:textDirection w:val="lrTb"/>
            <w:noWrap w:val="false"/>
          </w:tcPr>
          <w:p>
            <w:pPr>
              <w:jc w:val="center"/>
              <w:rPr>
                <w:rFonts w:hAnsi="宋体"/>
                <w:sz w:val="24"/>
              </w:rPr>
            </w:pPr>
            <w:r>
              <w:rPr>
                <w:rFonts w:hAnsi="宋体"/>
                <w:sz w:val="24"/>
              </w:rPr>
              <w:t xml:space="preserve">4</w:t>
            </w:r>
            <w:r/>
          </w:p>
        </w:tc>
        <w:tc>
          <w:tcPr>
            <w:tcW w:w="1883" w:type="dxa"/>
            <w:vAlign w:val="center"/>
            <w:textDirection w:val="lrTb"/>
            <w:noWrap w:val="false"/>
          </w:tcPr>
          <w:p>
            <w:pPr>
              <w:jc w:val="center"/>
              <w:spacing w:line="460" w:lineRule="exact"/>
              <w:rPr>
                <w:rFonts w:hAnsi="宋体"/>
                <w:spacing w:val="20"/>
                <w:sz w:val="24"/>
              </w:rPr>
            </w:pPr>
            <w:r>
              <w:rPr>
                <w:rFonts w:hAnsi="宋体"/>
                <w:spacing w:val="20"/>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5</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6</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7</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8</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9</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10</w:t>
            </w:r>
            <w:r/>
          </w:p>
        </w:tc>
        <w:tc>
          <w:tcPr>
            <w:tcW w:w="1883" w:type="dxa"/>
            <w:textDirection w:val="lrTb"/>
            <w:noWrap w:val="false"/>
          </w:tcPr>
          <w:p>
            <w:pPr>
              <w:rPr>
                <w:rFonts w:hAnsi="宋体"/>
                <w:sz w:val="24"/>
              </w:rPr>
            </w:pPr>
            <w:r>
              <w:rPr>
                <w:rFonts w:hAnsi="宋体"/>
                <w:sz w:val="24"/>
              </w:rPr>
            </w:r>
            <w:r/>
          </w:p>
        </w:tc>
        <w:tc>
          <w:tcPr>
            <w:tcW w:w="1517" w:type="dxa"/>
            <w:textDirection w:val="lrTb"/>
            <w:noWrap w:val="false"/>
          </w:tcPr>
          <w:p>
            <w:pPr>
              <w:rPr>
                <w:rFonts w:hAnsi="宋体"/>
                <w:sz w:val="24"/>
              </w:rPr>
            </w:pPr>
            <w:r>
              <w:rPr>
                <w:rFonts w:hAnsi="宋体"/>
                <w:sz w:val="24"/>
              </w:rPr>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t xml:space="preserve">…</w:t>
            </w:r>
            <w:r/>
          </w:p>
        </w:tc>
        <w:tc>
          <w:tcPr>
            <w:tcW w:w="1883" w:type="dxa"/>
            <w:textDirection w:val="lrTb"/>
            <w:noWrap w:val="false"/>
          </w:tcPr>
          <w:p>
            <w:pPr>
              <w:rPr>
                <w:rFonts w:hAnsi="宋体"/>
                <w:sz w:val="24"/>
              </w:rPr>
            </w:pPr>
            <w:r>
              <w:rPr>
                <w:rFonts w:hAnsi="宋体"/>
                <w:sz w:val="24"/>
              </w:rPr>
              <w:t xml:space="preserve">…</w:t>
            </w:r>
            <w:r/>
          </w:p>
        </w:tc>
        <w:tc>
          <w:tcPr>
            <w:tcW w:w="1517" w:type="dxa"/>
            <w:textDirection w:val="lrTb"/>
            <w:noWrap w:val="false"/>
          </w:tcPr>
          <w:p>
            <w:pPr>
              <w:rPr>
                <w:rFonts w:hAnsi="宋体"/>
                <w:sz w:val="24"/>
              </w:rPr>
            </w:pPr>
            <w:r>
              <w:rPr>
                <w:rFonts w:hAnsi="宋体"/>
                <w:sz w:val="24"/>
              </w:rPr>
              <w:t xml:space="preserve">…</w:t>
            </w:r>
            <w:r/>
          </w:p>
        </w:tc>
        <w:tc>
          <w:tcPr>
            <w:tcW w:w="1722" w:type="dxa"/>
            <w:textDirection w:val="lrTb"/>
            <w:noWrap w:val="false"/>
          </w:tcPr>
          <w:p>
            <w:pPr>
              <w:rPr>
                <w:rFonts w:hAnsi="宋体"/>
                <w:sz w:val="24"/>
              </w:rPr>
            </w:pPr>
            <w:r>
              <w:rPr>
                <w:rFonts w:hAnsi="宋体"/>
                <w:sz w:val="24"/>
              </w:rPr>
            </w:r>
            <w:r/>
          </w:p>
        </w:tc>
        <w:tc>
          <w:tcPr>
            <w:tcW w:w="1503" w:type="dxa"/>
            <w:textDirection w:val="lrTb"/>
            <w:noWrap w:val="false"/>
          </w:tcPr>
          <w:p>
            <w:pPr>
              <w:rPr>
                <w:rFonts w:hAnsi="宋体"/>
                <w:sz w:val="24"/>
              </w:rPr>
            </w:pPr>
            <w:r>
              <w:rPr>
                <w:rFonts w:hAnsi="宋体"/>
                <w:sz w:val="24"/>
              </w:rPr>
            </w:r>
            <w:r/>
          </w:p>
        </w:tc>
        <w:tc>
          <w:tcPr>
            <w:tcW w:w="1208" w:type="dxa"/>
            <w:textDirection w:val="lrTb"/>
            <w:noWrap w:val="false"/>
          </w:tcPr>
          <w:p>
            <w:pPr>
              <w:rPr>
                <w:rFonts w:hAnsi="宋体"/>
                <w:sz w:val="24"/>
              </w:rPr>
            </w:pPr>
            <w:r>
              <w:rPr>
                <w:rFonts w:hAnsi="宋体"/>
                <w:sz w:val="24"/>
              </w:rPr>
            </w:r>
            <w:r/>
          </w:p>
        </w:tc>
      </w:tr>
      <w:tr>
        <w:trPr>
          <w:trHeight w:val="486"/>
        </w:trPr>
        <w:tc>
          <w:tcPr>
            <w:tcW w:w="904" w:type="dxa"/>
            <w:vAlign w:val="center"/>
            <w:textDirection w:val="lrTb"/>
            <w:noWrap w:val="false"/>
          </w:tcPr>
          <w:p>
            <w:pPr>
              <w:jc w:val="center"/>
              <w:rPr>
                <w:rFonts w:hAnsi="宋体"/>
                <w:sz w:val="24"/>
              </w:rPr>
            </w:pPr>
            <w:r>
              <w:rPr>
                <w:rFonts w:hAnsi="宋体"/>
                <w:sz w:val="24"/>
              </w:rPr>
            </w:r>
            <w:r/>
          </w:p>
        </w:tc>
        <w:tc>
          <w:tcPr>
            <w:tcW w:w="1883" w:type="dxa"/>
            <w:textDirection w:val="lrTb"/>
            <w:noWrap w:val="false"/>
          </w:tcPr>
          <w:p>
            <w:pPr>
              <w:rPr>
                <w:rFonts w:hAnsi="宋体"/>
                <w:sz w:val="24"/>
              </w:rPr>
            </w:pPr>
            <w:r>
              <w:rPr>
                <w:rFonts w:hint="eastAsia" w:hAnsi="宋体"/>
                <w:sz w:val="24"/>
              </w:rPr>
              <w:t xml:space="preserve">合计</w:t>
            </w:r>
            <w:r/>
          </w:p>
        </w:tc>
        <w:tc>
          <w:tcPr>
            <w:gridSpan w:val="4"/>
            <w:tcW w:w="5950" w:type="dxa"/>
            <w:textDirection w:val="lrTb"/>
            <w:noWrap w:val="false"/>
          </w:tcPr>
          <w:p>
            <w:pPr>
              <w:rPr>
                <w:rFonts w:hAnsi="宋体"/>
                <w:sz w:val="24"/>
              </w:rPr>
            </w:pPr>
            <w:r>
              <w:rPr>
                <w:rFonts w:hAnsi="宋体"/>
                <w:sz w:val="24"/>
              </w:rPr>
            </w:r>
            <w:r/>
          </w:p>
        </w:tc>
      </w:tr>
    </w:tbl>
    <w:p>
      <w:pPr>
        <w:pStyle w:val="1105"/>
        <w:ind w:firstLine="480"/>
        <w:spacing w:line="360" w:lineRule="auto"/>
        <w:rPr>
          <w:rFonts w:ascii="宋体" w:hAnsi="宋体"/>
          <w:sz w:val="24"/>
        </w:rPr>
      </w:pPr>
      <w:r>
        <w:rPr>
          <w:rFonts w:ascii="宋体" w:hAnsi="宋体"/>
          <w:sz w:val="24"/>
        </w:rPr>
      </w:r>
      <w:r/>
    </w:p>
    <w:p>
      <w:pPr>
        <w:spacing w:line="360" w:lineRule="auto"/>
        <w:rPr>
          <w:rFonts w:hAnsi="宋体" w:cs="宋体"/>
          <w:sz w:val="21"/>
          <w:szCs w:val="21"/>
          <w:lang w:val="zh-CN"/>
        </w:rPr>
        <w:outlineLvl w:val="0"/>
      </w:pPr>
      <w:r>
        <w:rPr>
          <w:rFonts w:hint="eastAsia" w:hAnsi="宋体"/>
          <w:b/>
          <w:sz w:val="21"/>
          <w:szCs w:val="21"/>
        </w:rPr>
        <w:t xml:space="preserve">注：</w:t>
      </w:r>
      <w:r>
        <w:rPr>
          <w:rFonts w:hint="eastAsia" w:hAnsi="宋体"/>
          <w:bCs/>
          <w:sz w:val="21"/>
          <w:szCs w:val="21"/>
        </w:rPr>
        <w:t xml:space="preserve">（1）</w:t>
      </w:r>
      <w:r>
        <w:rPr>
          <w:rFonts w:hint="eastAsia" w:hAnsi="宋体" w:cs="宋体"/>
          <w:sz w:val="21"/>
          <w:szCs w:val="21"/>
          <w:lang w:val="zh-CN"/>
        </w:rPr>
        <w:t xml:space="preserve">投标供应商如为“</w:t>
      </w:r>
      <w:r>
        <w:rPr>
          <w:rFonts w:hint="eastAsia" w:hAnsi="宋体" w:cs="宋体"/>
          <w:sz w:val="21"/>
          <w:szCs w:val="21"/>
          <w:lang w:val="zh-CN"/>
        </w:rPr>
        <w:t xml:space="preserve">小微企业”，必须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供应商对所报相关数据的真实性负责，普信国际工程咨询有限公司有权将相关内容进行公示；</w:t>
      </w:r>
      <w:r/>
    </w:p>
    <w:p>
      <w:pPr>
        <w:ind w:firstLine="315"/>
        <w:spacing w:line="360" w:lineRule="auto"/>
        <w:rPr>
          <w:rFonts w:hAnsi="宋体"/>
          <w:bCs/>
          <w:sz w:val="21"/>
          <w:szCs w:val="21"/>
        </w:rPr>
        <w:outlineLvl w:val="0"/>
      </w:pPr>
      <w:r>
        <w:rPr>
          <w:rFonts w:hint="eastAsia" w:hAnsi="宋体"/>
          <w:bCs/>
          <w:sz w:val="21"/>
          <w:szCs w:val="21"/>
        </w:rPr>
        <w:t xml:space="preserve">（2）报价人应当根据“项目技术要求和有关说明”的内容在上表中详细填写，包含但不限于以上内容，请各供应商自行补充完善；</w:t>
      </w:r>
      <w:r/>
    </w:p>
    <w:p>
      <w:pPr>
        <w:ind w:firstLine="315"/>
        <w:spacing w:line="360" w:lineRule="auto"/>
        <w:rPr>
          <w:rFonts w:hAnsi="宋体"/>
          <w:bCs/>
          <w:sz w:val="21"/>
          <w:szCs w:val="21"/>
        </w:rPr>
        <w:outlineLvl w:val="0"/>
      </w:pPr>
      <w:r>
        <w:rPr>
          <w:rFonts w:hint="eastAsia" w:hAnsi="宋体"/>
          <w:bCs/>
          <w:sz w:val="21"/>
          <w:szCs w:val="21"/>
        </w:rPr>
        <w:t xml:space="preserve">（3）表格不够可自行延长；</w:t>
      </w:r>
      <w:r/>
    </w:p>
    <w:p>
      <w:pPr>
        <w:spacing w:line="360" w:lineRule="auto"/>
        <w:rPr>
          <w:rFonts w:hAnsi="宋体"/>
          <w:bCs/>
          <w:sz w:val="21"/>
          <w:szCs w:val="21"/>
        </w:rPr>
      </w:pPr>
      <w:r>
        <w:rPr>
          <w:rFonts w:hint="eastAsia" w:hAnsi="宋体"/>
          <w:bCs/>
          <w:sz w:val="21"/>
          <w:szCs w:val="21"/>
        </w:rPr>
        <w:t xml:space="preserve"> </w:t>
      </w:r>
      <w:r>
        <w:rPr>
          <w:rFonts w:hAnsi="宋体"/>
          <w:bCs/>
          <w:sz w:val="21"/>
          <w:szCs w:val="21"/>
        </w:rPr>
        <w:t xml:space="preserve">  </w:t>
      </w:r>
      <w:r>
        <w:rPr>
          <w:rFonts w:hint="eastAsia" w:hAnsi="宋体"/>
          <w:bCs/>
          <w:sz w:val="21"/>
          <w:szCs w:val="21"/>
        </w:rPr>
        <w:t xml:space="preserve">（4）本表所填内容和附件中列表内容并不冲突，请供应商认真填写本表及附件列表。</w:t>
      </w:r>
      <w:r/>
    </w:p>
    <w:p>
      <w:pPr>
        <w:ind w:firstLine="720"/>
        <w:jc w:val="center"/>
        <w:spacing w:line="360" w:lineRule="auto"/>
        <w:rPr>
          <w:rFonts w:hAnsi="宋体"/>
          <w:bCs/>
          <w:sz w:val="21"/>
          <w:szCs w:val="21"/>
        </w:rPr>
      </w:pPr>
      <w:r>
        <w:rPr>
          <w:rFonts w:hint="eastAsia" w:ascii="黑体" w:hAnsi="宋体" w:eastAsia="黑体"/>
          <w:bCs/>
          <w:sz w:val="36"/>
          <w:szCs w:val="36"/>
        </w:rPr>
        <w:t xml:space="preserve">偏离表</w:t>
      </w:r>
      <w:r/>
    </w:p>
    <w:p>
      <w:pPr>
        <w:ind w:firstLine="420"/>
        <w:spacing w:line="360" w:lineRule="auto"/>
        <w:rPr>
          <w:rFonts w:hAnsi="宋体"/>
          <w:bCs/>
          <w:sz w:val="21"/>
          <w:szCs w:val="21"/>
        </w:rPr>
      </w:pPr>
      <w:r>
        <w:rPr>
          <w:rFonts w:hint="eastAsia" w:hAnsi="宋体"/>
          <w:bCs/>
          <w:sz w:val="21"/>
          <w:szCs w:val="21"/>
        </w:rPr>
        <w:t xml:space="preserve">供应商全称（加盖公章）： </w:t>
      </w:r>
      <w:r/>
    </w:p>
    <w:p>
      <w:pPr>
        <w:ind w:firstLine="420"/>
        <w:spacing w:line="360" w:lineRule="auto"/>
        <w:rPr>
          <w:rFonts w:hAnsi="宋体"/>
          <w:bCs/>
          <w:sz w:val="21"/>
          <w:szCs w:val="21"/>
        </w:rPr>
      </w:pPr>
      <w:r>
        <w:rPr>
          <w:rFonts w:hint="eastAsia" w:hAnsi="宋体"/>
          <w:bCs/>
          <w:sz w:val="21"/>
          <w:szCs w:val="21"/>
        </w:rPr>
        <w:t xml:space="preserve">项目名称： </w:t>
      </w:r>
      <w:r/>
    </w:p>
    <w:tbl>
      <w:tblPr>
        <w:tblStyle w:val="9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24"/>
        <w:gridCol w:w="2212"/>
        <w:gridCol w:w="1440"/>
        <w:gridCol w:w="1173"/>
      </w:tblGrid>
      <w:tr>
        <w:trPr>
          <w:cantSplit/>
          <w:jc w:val="center"/>
          <w:trHeight w:val="575"/>
        </w:trPr>
        <w:tc>
          <w:tcPr>
            <w:tcW w:w="984" w:type="dxa"/>
            <w:vAlign w:val="center"/>
            <w:textDirection w:val="lrTb"/>
            <w:noWrap w:val="false"/>
          </w:tcPr>
          <w:p>
            <w:pPr>
              <w:jc w:val="center"/>
              <w:spacing w:line="360" w:lineRule="auto"/>
              <w:rPr>
                <w:rFonts w:hAnsi="宋体" w:cs="宋体"/>
                <w:sz w:val="24"/>
              </w:rPr>
            </w:pPr>
            <w:r>
              <w:rPr>
                <w:rFonts w:hint="eastAsia" w:hAnsi="宋体" w:cs="宋体"/>
                <w:sz w:val="24"/>
              </w:rPr>
              <w:t xml:space="preserve">序号</w:t>
            </w:r>
            <w:r/>
          </w:p>
        </w:tc>
        <w:tc>
          <w:tcPr>
            <w:tcW w:w="2724" w:type="dxa"/>
            <w:vAlign w:val="center"/>
            <w:textDirection w:val="lrTb"/>
            <w:noWrap w:val="false"/>
          </w:tcPr>
          <w:p>
            <w:pPr>
              <w:jc w:val="center"/>
              <w:spacing w:line="360" w:lineRule="auto"/>
              <w:rPr>
                <w:rFonts w:hAnsi="宋体" w:cs="宋体"/>
                <w:sz w:val="24"/>
              </w:rPr>
            </w:pPr>
            <w:r>
              <w:rPr>
                <w:rFonts w:hint="eastAsia" w:hAnsi="宋体" w:cs="宋体"/>
                <w:sz w:val="24"/>
              </w:rPr>
              <w:t xml:space="preserve">采购要求</w:t>
            </w:r>
            <w:r/>
          </w:p>
        </w:tc>
        <w:tc>
          <w:tcPr>
            <w:tcW w:w="2212" w:type="dxa"/>
            <w:vAlign w:val="center"/>
            <w:textDirection w:val="lrTb"/>
            <w:noWrap w:val="false"/>
          </w:tcPr>
          <w:p>
            <w:pPr>
              <w:jc w:val="center"/>
              <w:spacing w:line="360" w:lineRule="auto"/>
              <w:rPr>
                <w:rFonts w:hAnsi="宋体" w:cs="宋体"/>
                <w:sz w:val="24"/>
              </w:rPr>
            </w:pPr>
            <w:r>
              <w:rPr>
                <w:rFonts w:hint="eastAsia" w:hAnsi="宋体" w:cs="宋体"/>
                <w:sz w:val="24"/>
              </w:rPr>
              <w:t xml:space="preserve">投标响应</w:t>
            </w:r>
            <w:r/>
          </w:p>
        </w:tc>
        <w:tc>
          <w:tcPr>
            <w:tcW w:w="1440" w:type="dxa"/>
            <w:vAlign w:val="center"/>
            <w:textDirection w:val="lrTb"/>
            <w:noWrap w:val="false"/>
          </w:tcPr>
          <w:p>
            <w:pPr>
              <w:jc w:val="center"/>
              <w:spacing w:line="360" w:lineRule="auto"/>
              <w:rPr>
                <w:rFonts w:hAnsi="宋体" w:cs="宋体"/>
                <w:sz w:val="24"/>
              </w:rPr>
            </w:pPr>
            <w:r>
              <w:rPr>
                <w:rFonts w:hint="eastAsia" w:hAnsi="宋体" w:cs="宋体"/>
                <w:sz w:val="24"/>
              </w:rPr>
              <w:t xml:space="preserve">符合或偏离</w:t>
            </w:r>
            <w:r/>
          </w:p>
        </w:tc>
        <w:tc>
          <w:tcPr>
            <w:tcW w:w="1173" w:type="dxa"/>
            <w:vAlign w:val="center"/>
            <w:textDirection w:val="lrTb"/>
            <w:noWrap w:val="false"/>
          </w:tcPr>
          <w:p>
            <w:pPr>
              <w:jc w:val="center"/>
              <w:spacing w:line="360" w:lineRule="auto"/>
              <w:rPr>
                <w:rFonts w:hAnsi="宋体" w:cs="宋体"/>
                <w:sz w:val="24"/>
              </w:rPr>
            </w:pPr>
            <w:r>
              <w:rPr>
                <w:rFonts w:hint="eastAsia" w:hAnsi="宋体" w:cs="宋体"/>
                <w:sz w:val="24"/>
              </w:rPr>
              <w:t xml:space="preserve">原因</w:t>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r>
        <w:trPr>
          <w:cantSplit/>
          <w:jc w:val="center"/>
          <w:trHeight w:val="640"/>
        </w:trPr>
        <w:tc>
          <w:tcPr>
            <w:tcW w:w="984" w:type="dxa"/>
            <w:textDirection w:val="lrTb"/>
            <w:noWrap w:val="false"/>
          </w:tcPr>
          <w:p>
            <w:pPr>
              <w:ind w:firstLine="480"/>
              <w:jc w:val="center"/>
              <w:spacing w:line="360" w:lineRule="auto"/>
              <w:rPr>
                <w:rFonts w:hAnsi="宋体" w:cs="宋体"/>
                <w:sz w:val="24"/>
              </w:rPr>
            </w:pPr>
            <w:r>
              <w:rPr>
                <w:rFonts w:hAnsi="宋体" w:cs="宋体"/>
                <w:sz w:val="24"/>
              </w:rPr>
            </w:r>
            <w:r/>
          </w:p>
        </w:tc>
        <w:tc>
          <w:tcPr>
            <w:tcW w:w="2724" w:type="dxa"/>
            <w:textDirection w:val="lrTb"/>
            <w:noWrap w:val="false"/>
          </w:tcPr>
          <w:p>
            <w:pPr>
              <w:ind w:firstLine="480"/>
              <w:jc w:val="center"/>
              <w:spacing w:line="360" w:lineRule="auto"/>
              <w:rPr>
                <w:rFonts w:hAnsi="宋体" w:cs="宋体"/>
                <w:sz w:val="24"/>
              </w:rPr>
            </w:pPr>
            <w:r>
              <w:rPr>
                <w:rFonts w:hAnsi="宋体" w:cs="宋体"/>
                <w:sz w:val="24"/>
              </w:rPr>
            </w:r>
            <w:r/>
          </w:p>
        </w:tc>
        <w:tc>
          <w:tcPr>
            <w:tcW w:w="2212" w:type="dxa"/>
            <w:textDirection w:val="lrTb"/>
            <w:noWrap w:val="false"/>
          </w:tcPr>
          <w:p>
            <w:pPr>
              <w:ind w:firstLine="480"/>
              <w:jc w:val="center"/>
              <w:spacing w:line="360" w:lineRule="auto"/>
              <w:rPr>
                <w:rFonts w:hAnsi="宋体" w:cs="宋体"/>
                <w:sz w:val="24"/>
              </w:rPr>
            </w:pPr>
            <w:r>
              <w:rPr>
                <w:rFonts w:hAnsi="宋体" w:cs="宋体"/>
                <w:sz w:val="24"/>
              </w:rPr>
            </w:r>
            <w:r/>
          </w:p>
        </w:tc>
        <w:tc>
          <w:tcPr>
            <w:tcW w:w="1440" w:type="dxa"/>
            <w:textDirection w:val="lrTb"/>
            <w:noWrap w:val="false"/>
          </w:tcPr>
          <w:p>
            <w:pPr>
              <w:ind w:firstLine="480"/>
              <w:jc w:val="center"/>
              <w:spacing w:line="360" w:lineRule="auto"/>
              <w:rPr>
                <w:rFonts w:hAnsi="宋体" w:cs="宋体"/>
                <w:sz w:val="24"/>
              </w:rPr>
            </w:pPr>
            <w:r>
              <w:rPr>
                <w:rFonts w:hAnsi="宋体" w:cs="宋体"/>
                <w:sz w:val="24"/>
              </w:rPr>
            </w:r>
            <w:r/>
          </w:p>
        </w:tc>
        <w:tc>
          <w:tcPr>
            <w:tcW w:w="1173" w:type="dxa"/>
            <w:textDirection w:val="lrTb"/>
            <w:noWrap w:val="false"/>
          </w:tcPr>
          <w:p>
            <w:pPr>
              <w:ind w:firstLine="480"/>
              <w:jc w:val="center"/>
              <w:spacing w:line="360" w:lineRule="auto"/>
              <w:rPr>
                <w:rFonts w:hAnsi="宋体" w:cs="宋体"/>
                <w:sz w:val="24"/>
              </w:rPr>
            </w:pPr>
            <w:r>
              <w:rPr>
                <w:rFonts w:hAnsi="宋体" w:cs="宋体"/>
                <w:sz w:val="24"/>
              </w:rPr>
            </w:r>
            <w:r/>
          </w:p>
        </w:tc>
      </w:tr>
    </w:tbl>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4"/>
        </w:rPr>
        <w:outlineLvl w:val="0"/>
      </w:pPr>
      <w:r>
        <w:rPr>
          <w:rFonts w:hint="eastAsia" w:hAnsi="宋体"/>
          <w:bCs/>
          <w:sz w:val="24"/>
        </w:rPr>
        <w:t xml:space="preserve">注：（</w:t>
      </w:r>
      <w:r>
        <w:rPr>
          <w:rFonts w:hAnsi="宋体"/>
          <w:bCs/>
          <w:sz w:val="24"/>
        </w:rPr>
        <w:t xml:space="preserve">1</w:t>
      </w:r>
      <w:r>
        <w:rPr>
          <w:rFonts w:hint="eastAsia" w:hAnsi="宋体"/>
          <w:bCs/>
          <w:sz w:val="24"/>
        </w:rPr>
        <w:t xml:space="preserve">）本表不得删除；</w:t>
      </w:r>
      <w:r/>
    </w:p>
    <w:p>
      <w:pPr>
        <w:ind w:firstLine="420"/>
        <w:spacing w:line="360" w:lineRule="auto"/>
        <w:rPr>
          <w:rFonts w:hAnsi="宋体"/>
          <w:bCs/>
          <w:sz w:val="24"/>
        </w:rPr>
        <w:outlineLvl w:val="0"/>
      </w:pPr>
      <w:r>
        <w:rPr>
          <w:rFonts w:hAnsi="宋体"/>
          <w:bCs/>
          <w:sz w:val="24"/>
        </w:rPr>
        <w:t xml:space="preserve">   </w:t>
      </w:r>
      <w:r>
        <w:rPr>
          <w:rFonts w:hint="eastAsia" w:hAnsi="宋体"/>
          <w:bCs/>
          <w:sz w:val="24"/>
        </w:rPr>
        <w:t xml:space="preserve">（</w:t>
      </w:r>
      <w:r>
        <w:rPr>
          <w:rFonts w:hAnsi="宋体"/>
          <w:bCs/>
          <w:sz w:val="24"/>
        </w:rPr>
        <w:t xml:space="preserve">2</w:t>
      </w:r>
      <w:r>
        <w:rPr>
          <w:rFonts w:hint="eastAsia" w:hAnsi="宋体"/>
          <w:bCs/>
          <w:sz w:val="24"/>
        </w:rPr>
        <w:t xml:space="preserve">）如无任何技术偏离，请于本表 “偏离说明”中注明“无偏离”；</w:t>
      </w:r>
      <w:r/>
    </w:p>
    <w:p>
      <w:pPr>
        <w:ind w:firstLine="420"/>
        <w:spacing w:line="360" w:lineRule="auto"/>
        <w:rPr>
          <w:bCs/>
          <w:sz w:val="24"/>
        </w:rPr>
        <w:outlineLvl w:val="0"/>
      </w:pPr>
      <w:r>
        <w:rPr>
          <w:rFonts w:hint="eastAsia" w:hAnsi="宋体"/>
          <w:bCs/>
          <w:sz w:val="24"/>
        </w:rPr>
        <w:t xml:space="preserve">   （3）如有技术偏离项，请于本表中列明偏离内容，如需要可自行延长，其余无偏离内容不须赘述。</w:t>
      </w:r>
      <w:r/>
    </w:p>
    <w:p>
      <w:pPr>
        <w:ind w:firstLine="480"/>
        <w:spacing w:line="360" w:lineRule="auto"/>
        <w:rPr>
          <w:rFonts w:hAnsi="宋体"/>
          <w:bCs/>
          <w:sz w:val="24"/>
        </w:rPr>
      </w:pPr>
      <w:r>
        <w:rPr>
          <w:rFonts w:hAnsi="宋体"/>
          <w:bCs/>
          <w:sz w:val="24"/>
        </w:rPr>
      </w:r>
      <w:r/>
    </w:p>
    <w:p>
      <w:pPr>
        <w:ind w:firstLine="480"/>
        <w:spacing w:line="360" w:lineRule="auto"/>
        <w:rPr>
          <w:rFonts w:hAnsi="宋体"/>
          <w:sz w:val="24"/>
        </w:rPr>
      </w:pPr>
      <w:r>
        <w:rPr>
          <w:rFonts w:hint="eastAsia" w:hAnsi="宋体"/>
          <w:sz w:val="24"/>
        </w:rPr>
        <w:t xml:space="preserve">法定代表人或授权代表（签字或盖章）： </w:t>
      </w:r>
      <w:r/>
    </w:p>
    <w:p>
      <w:pPr>
        <w:ind w:firstLine="480"/>
        <w:spacing w:line="360" w:lineRule="auto"/>
        <w:rPr>
          <w:rFonts w:hAnsi="宋体"/>
          <w:bCs/>
          <w:sz w:val="24"/>
        </w:rPr>
      </w:pPr>
      <w:r>
        <w:rPr>
          <w:rFonts w:hint="eastAsia" w:hAnsi="宋体"/>
          <w:bCs/>
          <w:sz w:val="24"/>
        </w:rPr>
        <w:t xml:space="preserve">日 期：</w:t>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spacing w:line="360" w:lineRule="auto"/>
        <w:rPr>
          <w:rFonts w:ascii="黑体" w:hAnsi="宋体" w:eastAsia="黑体"/>
          <w:bCs/>
          <w:sz w:val="24"/>
        </w:rPr>
        <w:outlineLvl w:val="0"/>
      </w:pPr>
      <w:r>
        <w:rPr>
          <w:rFonts w:ascii="黑体" w:hAnsi="宋体" w:eastAsia="黑体"/>
          <w:bCs/>
          <w:sz w:val="24"/>
        </w:rPr>
      </w:r>
      <w:r/>
    </w:p>
    <w:p>
      <w:pPr>
        <w:spacing w:line="360" w:lineRule="auto"/>
        <w:rPr>
          <w:rFonts w:ascii="黑体" w:hAnsi="宋体" w:eastAsia="黑体"/>
          <w:bCs/>
          <w:sz w:val="24"/>
        </w:rPr>
        <w:outlineLvl w:val="0"/>
      </w:pPr>
      <w:r>
        <w:rPr>
          <w:rFonts w:ascii="黑体" w:hAnsi="宋体" w:eastAsia="黑体"/>
          <w:bCs/>
          <w:sz w:val="24"/>
        </w:rPr>
      </w:r>
      <w:r/>
    </w:p>
    <w:p>
      <w:pPr>
        <w:spacing w:line="360" w:lineRule="auto"/>
        <w:rPr>
          <w:rFonts w:ascii="黑体" w:hAnsi="宋体" w:eastAsia="黑体"/>
          <w:bCs/>
          <w:sz w:val="24"/>
        </w:rPr>
        <w:outlineLvl w:val="0"/>
      </w:pPr>
      <w:r>
        <w:rPr>
          <w:rFonts w:ascii="黑体" w:hAnsi="宋体" w:eastAsia="黑体"/>
          <w:bCs/>
          <w:sz w:val="24"/>
        </w:rPr>
      </w:r>
      <w:r/>
    </w:p>
    <w:p>
      <w:pPr>
        <w:jc w:val="left"/>
        <w:spacing w:line="360" w:lineRule="auto"/>
        <w:rPr>
          <w:rFonts w:ascii="黑体" w:hAnsi="宋体" w:eastAsia="黑体"/>
          <w:bCs/>
          <w:sz w:val="24"/>
        </w:rPr>
        <w:outlineLvl w:val="0"/>
      </w:pPr>
      <w:r>
        <w:rPr>
          <w:rFonts w:hint="eastAsia" w:ascii="黑体" w:hAnsi="宋体" w:eastAsia="黑体"/>
          <w:bCs/>
          <w:sz w:val="24"/>
        </w:rPr>
        <w:t xml:space="preserve">（四）承诺书（格式）</w:t>
      </w:r>
      <w:r/>
    </w:p>
    <w:p>
      <w:pPr>
        <w:ind w:left="420"/>
        <w:jc w:val="center"/>
        <w:spacing w:line="360" w:lineRule="auto"/>
        <w:rPr>
          <w:rFonts w:ascii="黑体" w:hAnsi="宋体" w:eastAsia="黑体"/>
          <w:bCs/>
          <w:sz w:val="32"/>
          <w:szCs w:val="32"/>
        </w:rPr>
        <w:outlineLvl w:val="0"/>
      </w:pPr>
      <w:r>
        <w:rPr>
          <w:rFonts w:ascii="黑体" w:hAnsi="宋体" w:eastAsia="黑体"/>
          <w:bCs/>
          <w:sz w:val="32"/>
          <w:szCs w:val="32"/>
        </w:rPr>
      </w:r>
      <w:r/>
    </w:p>
    <w:p>
      <w:pPr>
        <w:jc w:val="center"/>
        <w:keepNext/>
        <w:spacing w:line="360" w:lineRule="auto"/>
        <w:rPr>
          <w:rFonts w:hAnsi="宋体"/>
          <w:bCs/>
          <w:sz w:val="28"/>
          <w:szCs w:val="28"/>
        </w:rPr>
        <w:outlineLvl w:val="2"/>
      </w:pPr>
      <w:r>
        <w:rPr>
          <w:rFonts w:hint="eastAsia" w:hAnsi="宋体"/>
          <w:b/>
          <w:sz w:val="28"/>
          <w:szCs w:val="22"/>
        </w:rPr>
        <w:t xml:space="preserve">承诺书一</w:t>
      </w:r>
      <w:r/>
    </w:p>
    <w:p>
      <w:pPr>
        <w:ind w:firstLine="360"/>
        <w:spacing w:line="360" w:lineRule="auto"/>
        <w:rPr>
          <w:rFonts w:hAnsi="宋体" w:cs="宋体"/>
          <w:bCs/>
          <w:sz w:val="24"/>
          <w:szCs w:val="22"/>
        </w:rPr>
        <w:outlineLvl w:val="0"/>
      </w:pPr>
      <w:r>
        <w:rPr>
          <w:rFonts w:hint="eastAsia" w:hAnsi="宋体" w:cs="宋体"/>
          <w:bCs/>
          <w:sz w:val="24"/>
          <w:szCs w:val="22"/>
        </w:rPr>
        <w:t xml:space="preserve">（投标供应商名称）在此承诺：</w:t>
      </w:r>
      <w:r/>
    </w:p>
    <w:p>
      <w:pPr>
        <w:ind w:firstLine="360"/>
        <w:spacing w:line="360" w:lineRule="auto"/>
        <w:rPr>
          <w:rFonts w:hAnsi="宋体" w:cs="宋体"/>
          <w:bCs/>
          <w:sz w:val="24"/>
          <w:szCs w:val="22"/>
        </w:rPr>
        <w:outlineLvl w:val="0"/>
      </w:pPr>
      <w:r>
        <w:rPr>
          <w:rFonts w:hAnsi="宋体" w:cs="宋体"/>
          <w:bCs/>
          <w:sz w:val="24"/>
          <w:szCs w:val="22"/>
        </w:rPr>
      </w:r>
      <w:r/>
    </w:p>
    <w:p>
      <w:pPr>
        <w:ind w:firstLine="600"/>
        <w:spacing w:line="360" w:lineRule="auto"/>
        <w:rPr>
          <w:rFonts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p>
    <w:p>
      <w:pPr>
        <w:ind w:firstLine="600"/>
        <w:spacing w:line="360" w:lineRule="auto"/>
        <w:rPr>
          <w:rFonts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p>
    <w:p>
      <w:pPr>
        <w:ind w:firstLine="600"/>
        <w:spacing w:line="360" w:lineRule="auto"/>
        <w:rPr>
          <w:rFonts w:hAnsi="宋体" w:cs="宋体"/>
          <w:bCs/>
          <w:sz w:val="24"/>
          <w:szCs w:val="22"/>
        </w:rPr>
        <w:outlineLvl w:val="0"/>
      </w:pPr>
      <w:r>
        <w:rPr>
          <w:rFonts w:hint="eastAsia" w:hAnsi="宋体" w:cs="宋体"/>
          <w:bCs/>
          <w:sz w:val="24"/>
          <w:szCs w:val="22"/>
        </w:rPr>
        <w:t xml:space="preserve">    (一)具有独立承担民事责任的能力；</w:t>
      </w:r>
      <w:r/>
    </w:p>
    <w:p>
      <w:pPr>
        <w:ind w:firstLine="600"/>
        <w:spacing w:line="360" w:lineRule="auto"/>
        <w:rPr>
          <w:rFonts w:hAnsi="宋体" w:cs="宋体"/>
          <w:bCs/>
          <w:sz w:val="24"/>
          <w:szCs w:val="22"/>
        </w:rPr>
        <w:outlineLvl w:val="0"/>
      </w:pPr>
      <w:r>
        <w:rPr>
          <w:rFonts w:hint="eastAsia" w:hAnsi="宋体" w:cs="宋体"/>
          <w:bCs/>
          <w:sz w:val="24"/>
          <w:szCs w:val="22"/>
        </w:rPr>
        <w:t xml:space="preserve">    (二)具有良好的商业信誉和健全的财务会计制度；</w:t>
      </w:r>
      <w:r/>
    </w:p>
    <w:p>
      <w:pPr>
        <w:ind w:firstLine="600"/>
        <w:spacing w:line="360" w:lineRule="auto"/>
        <w:rPr>
          <w:rFonts w:hAnsi="宋体" w:cs="宋体"/>
          <w:bCs/>
          <w:sz w:val="24"/>
          <w:szCs w:val="22"/>
        </w:rPr>
        <w:outlineLvl w:val="0"/>
      </w:pPr>
      <w:r>
        <w:rPr>
          <w:rFonts w:hint="eastAsia" w:hAnsi="宋体" w:cs="宋体"/>
          <w:bCs/>
          <w:sz w:val="24"/>
          <w:szCs w:val="22"/>
        </w:rPr>
        <w:t xml:space="preserve">    (三)具有履行合同所必需的设备和专业技术能力；</w:t>
      </w:r>
      <w:r/>
    </w:p>
    <w:p>
      <w:pPr>
        <w:ind w:firstLine="600"/>
        <w:spacing w:line="360" w:lineRule="auto"/>
        <w:rPr>
          <w:rFonts w:hAnsi="宋体" w:cs="宋体"/>
          <w:bCs/>
          <w:sz w:val="24"/>
          <w:szCs w:val="22"/>
        </w:rPr>
        <w:outlineLvl w:val="0"/>
      </w:pPr>
      <w:r>
        <w:rPr>
          <w:rFonts w:hint="eastAsia" w:hAnsi="宋体" w:cs="宋体"/>
          <w:bCs/>
          <w:sz w:val="24"/>
          <w:szCs w:val="22"/>
        </w:rPr>
        <w:t xml:space="preserve">    (四)有依法缴纳税收和社会保障资金的良好记录；</w:t>
      </w:r>
      <w:r/>
    </w:p>
    <w:p>
      <w:pPr>
        <w:ind w:firstLine="600"/>
        <w:spacing w:line="360" w:lineRule="auto"/>
        <w:rPr>
          <w:rFonts w:hAnsi="宋体" w:cs="宋体"/>
          <w:bCs/>
          <w:sz w:val="24"/>
          <w:szCs w:val="22"/>
        </w:rPr>
        <w:outlineLvl w:val="0"/>
      </w:pPr>
      <w:r>
        <w:rPr>
          <w:rFonts w:hint="eastAsia" w:hAnsi="宋体" w:cs="宋体"/>
          <w:bCs/>
          <w:sz w:val="24"/>
          <w:szCs w:val="22"/>
        </w:rPr>
        <w:t xml:space="preserve">    (五)近三年内，在经营活动中没有重大违法记录；</w:t>
      </w:r>
      <w:r/>
    </w:p>
    <w:p>
      <w:pPr>
        <w:ind w:firstLine="600"/>
        <w:spacing w:line="360" w:lineRule="auto"/>
        <w:rPr>
          <w:rFonts w:hAnsi="宋体" w:cs="宋体"/>
          <w:bCs/>
          <w:sz w:val="24"/>
          <w:szCs w:val="22"/>
        </w:rPr>
        <w:outlineLvl w:val="0"/>
      </w:pPr>
      <w:r>
        <w:rPr>
          <w:rFonts w:hint="eastAsia" w:hAnsi="宋体" w:cs="宋体"/>
          <w:bCs/>
          <w:sz w:val="24"/>
          <w:szCs w:val="22"/>
        </w:rPr>
        <w:t xml:space="preserve">    (六)投标文件中所有关于投标资格的文件、证明、陈述均是真实的、准确的。</w:t>
      </w:r>
      <w:r/>
    </w:p>
    <w:p>
      <w:pPr>
        <w:ind w:firstLine="600"/>
        <w:spacing w:line="360" w:lineRule="auto"/>
        <w:rPr>
          <w:rFonts w:hAnsi="宋体" w:cs="宋体"/>
          <w:bCs/>
          <w:sz w:val="24"/>
          <w:szCs w:val="22"/>
        </w:rPr>
        <w:outlineLvl w:val="0"/>
      </w:pPr>
      <w:r>
        <w:rPr>
          <w:rFonts w:hint="eastAsia" w:hAnsi="宋体" w:cs="宋体"/>
          <w:bCs/>
          <w:sz w:val="24"/>
          <w:szCs w:val="22"/>
        </w:rPr>
        <w:t xml:space="preserve">若有违背，我公司(单位)愿意承担由此而产生的一切后果。</w:t>
      </w:r>
      <w:r/>
    </w:p>
    <w:p>
      <w:pPr>
        <w:ind w:firstLine="360"/>
        <w:spacing w:line="360" w:lineRule="auto"/>
        <w:rPr>
          <w:rFonts w:hAnsi="宋体" w:cs="宋体"/>
          <w:bCs/>
          <w:sz w:val="24"/>
          <w:szCs w:val="22"/>
        </w:rPr>
        <w:outlineLvl w:val="0"/>
      </w:pPr>
      <w:r>
        <w:rPr>
          <w:rFonts w:hAnsi="宋体" w:cs="宋体"/>
          <w:bCs/>
          <w:sz w:val="24"/>
          <w:szCs w:val="22"/>
        </w:rPr>
      </w:r>
      <w:r/>
    </w:p>
    <w:p>
      <w:pPr>
        <w:ind w:firstLine="360"/>
        <w:spacing w:line="360" w:lineRule="auto"/>
        <w:rPr>
          <w:rFonts w:hAnsi="宋体" w:cs="宋体"/>
          <w:bCs/>
          <w:sz w:val="24"/>
          <w:szCs w:val="22"/>
        </w:rPr>
        <w:outlineLvl w:val="0"/>
      </w:pPr>
      <w:r>
        <w:rPr>
          <w:rFonts w:hAnsi="宋体" w:cs="宋体"/>
          <w:bCs/>
          <w:sz w:val="24"/>
          <w:szCs w:val="22"/>
        </w:rPr>
      </w:r>
      <w:r/>
    </w:p>
    <w:p>
      <w:pPr>
        <w:ind w:firstLine="360"/>
        <w:spacing w:line="360" w:lineRule="auto"/>
        <w:rPr>
          <w:rFonts w:hAnsi="宋体" w:cs="宋体"/>
          <w:bCs/>
          <w:sz w:val="24"/>
          <w:szCs w:val="22"/>
        </w:rPr>
        <w:outlineLvl w:val="0"/>
      </w:pPr>
      <w:r>
        <w:rPr>
          <w:rFonts w:hint="eastAsia" w:hAnsi="宋体" w:cs="宋体"/>
          <w:bCs/>
          <w:sz w:val="24"/>
          <w:szCs w:val="22"/>
        </w:rPr>
        <w:t xml:space="preserve">投标供应商（盖章）：</w:t>
      </w:r>
      <w:r/>
    </w:p>
    <w:p>
      <w:pPr>
        <w:ind w:firstLine="480"/>
        <w:spacing w:line="360" w:lineRule="auto"/>
        <w:shd w:val="clear" w:color="auto" w:fill="ffffff"/>
        <w:widowControl/>
        <w:rPr>
          <w:rFonts w:hAnsi="宋体" w:cs="宋体"/>
          <w:bCs/>
          <w:sz w:val="24"/>
          <w:szCs w:val="22"/>
        </w:rPr>
      </w:pPr>
      <w:r>
        <w:rPr>
          <w:rFonts w:hint="eastAsia" w:hAnsi="宋体" w:cs="宋体"/>
          <w:bCs/>
          <w:sz w:val="24"/>
          <w:szCs w:val="22"/>
        </w:rPr>
        <w:t xml:space="preserve">法定代表人或法定代表人授权代表签字或盖章：</w:t>
      </w:r>
      <w:r/>
    </w:p>
    <w:p>
      <w:pPr>
        <w:ind w:firstLine="360"/>
        <w:spacing w:line="360" w:lineRule="auto"/>
        <w:rPr>
          <w:rFonts w:hAnsi="宋体" w:cs="宋体"/>
          <w:bCs/>
          <w:sz w:val="24"/>
          <w:szCs w:val="22"/>
        </w:rPr>
        <w:outlineLvl w:val="0"/>
      </w:pPr>
      <w:r>
        <w:rPr>
          <w:rFonts w:hint="eastAsia" w:hAnsi="宋体" w:cs="宋体"/>
          <w:bCs/>
          <w:sz w:val="24"/>
          <w:szCs w:val="22"/>
        </w:rPr>
        <w:t xml:space="preserve">   年  月  日</w:t>
      </w:r>
      <w:r/>
    </w:p>
    <w:p>
      <w:pPr>
        <w:jc w:val="center"/>
        <w:keepNext/>
        <w:spacing w:line="360" w:lineRule="auto"/>
        <w:rPr>
          <w:rFonts w:hAnsi="宋体"/>
          <w:b/>
          <w:sz w:val="32"/>
          <w:szCs w:val="32"/>
        </w:rPr>
        <w:outlineLvl w:val="2"/>
      </w:pPr>
      <w:r>
        <w:rPr>
          <w:rFonts w:hAnsi="宋体"/>
          <w:bCs/>
          <w:sz w:val="24"/>
        </w:rPr>
        <w:br w:type="page" w:clear="all"/>
      </w:r>
      <w:r>
        <w:rPr>
          <w:rFonts w:hint="eastAsia" w:hAnsi="宋体"/>
          <w:b/>
          <w:sz w:val="28"/>
          <w:szCs w:val="22"/>
        </w:rPr>
        <w:t xml:space="preserve">承诺书二</w:t>
      </w:r>
      <w:r/>
    </w:p>
    <w:p>
      <w:pPr>
        <w:spacing w:line="360" w:lineRule="auto"/>
        <w:rPr>
          <w:rFonts w:hAnsi="宋体"/>
          <w:sz w:val="24"/>
        </w:rPr>
      </w:pPr>
      <w:r>
        <w:rPr>
          <w:rFonts w:hAnsi="宋体"/>
          <w:sz w:val="24"/>
        </w:rPr>
      </w:r>
      <w:r/>
    </w:p>
    <w:p>
      <w:pPr>
        <w:spacing w:line="360" w:lineRule="auto"/>
        <w:rPr>
          <w:rFonts w:hAnsi="宋体" w:cs="宋体"/>
          <w:bCs/>
          <w:sz w:val="24"/>
          <w:szCs w:val="22"/>
        </w:rPr>
        <w:outlineLvl w:val="0"/>
      </w:pPr>
      <w:r>
        <w:rPr>
          <w:rFonts w:hint="eastAsia" w:hAnsi="宋体" w:cs="宋体"/>
          <w:bCs/>
          <w:sz w:val="24"/>
          <w:szCs w:val="22"/>
        </w:rPr>
        <w:t xml:space="preserve">致：                       （采购人名称）</w:t>
      </w:r>
      <w:r/>
    </w:p>
    <w:p>
      <w:pPr>
        <w:ind w:firstLine="480"/>
        <w:spacing w:line="360" w:lineRule="auto"/>
        <w:rPr>
          <w:rFonts w:hAnsi="宋体" w:cs="宋体"/>
          <w:bCs/>
          <w:sz w:val="24"/>
          <w:szCs w:val="22"/>
        </w:rPr>
        <w:outlineLvl w:val="0"/>
      </w:pPr>
      <w:r>
        <w:rPr>
          <w:rFonts w:hint="eastAsia" w:hAnsi="宋体" w:cs="宋体"/>
          <w:bCs/>
          <w:sz w:val="24"/>
          <w:szCs w:val="22"/>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有违背，我公司(单位)愿意承担由此而产生的一切后果。</w:t>
      </w:r>
      <w:r/>
    </w:p>
    <w:p>
      <w:pPr>
        <w:ind w:firstLine="480"/>
        <w:spacing w:before="240" w:line="360" w:lineRule="auto"/>
        <w:rPr>
          <w:rFonts w:hAnsi="宋体"/>
          <w:sz w:val="24"/>
        </w:rPr>
      </w:pPr>
      <w:r>
        <w:rPr>
          <w:rFonts w:hAnsi="宋体"/>
          <w:sz w:val="24"/>
        </w:rPr>
      </w:r>
      <w:r/>
    </w:p>
    <w:p>
      <w:pPr>
        <w:ind w:firstLine="480"/>
        <w:spacing w:before="240" w:line="360" w:lineRule="auto"/>
        <w:rPr>
          <w:rFonts w:hAnsi="宋体"/>
          <w:sz w:val="24"/>
        </w:rPr>
      </w:pPr>
      <w:r>
        <w:rPr>
          <w:rFonts w:hAnsi="宋体"/>
          <w:sz w:val="24"/>
        </w:rPr>
      </w:r>
      <w:r/>
    </w:p>
    <w:p>
      <w:pPr>
        <w:ind w:firstLine="480"/>
        <w:spacing w:before="240" w:line="360" w:lineRule="auto"/>
        <w:rPr>
          <w:rFonts w:hAnsi="宋体"/>
          <w:sz w:val="24"/>
        </w:rPr>
      </w:pPr>
      <w:r>
        <w:rPr>
          <w:rFonts w:hAnsi="宋体"/>
          <w:sz w:val="24"/>
        </w:rPr>
      </w:r>
      <w:r/>
    </w:p>
    <w:p>
      <w:pPr>
        <w:ind w:right="480" w:firstLine="4560"/>
        <w:spacing w:before="240" w:line="360" w:lineRule="auto"/>
        <w:rPr>
          <w:rFonts w:hAnsi="宋体"/>
          <w:sz w:val="24"/>
        </w:rPr>
      </w:pPr>
      <w:r>
        <w:rPr>
          <w:rFonts w:hint="eastAsia" w:hAnsi="宋体"/>
          <w:sz w:val="24"/>
        </w:rPr>
        <w:t xml:space="preserve">投标供应商：（盖章）  </w:t>
      </w:r>
      <w:r/>
    </w:p>
    <w:p>
      <w:pPr>
        <w:ind w:firstLine="480"/>
        <w:spacing w:line="360" w:lineRule="auto"/>
        <w:shd w:val="clear" w:color="auto" w:fill="ffffff"/>
        <w:widowControl/>
        <w:rPr>
          <w:rFonts w:hAnsi="宋体" w:cs="宋体"/>
          <w:bCs/>
          <w:sz w:val="24"/>
          <w:szCs w:val="22"/>
        </w:rPr>
      </w:pPr>
      <w:r>
        <w:rPr>
          <w:rFonts w:hAnsi="宋体" w:cs="宋体"/>
          <w:bCs/>
          <w:sz w:val="24"/>
          <w:szCs w:val="22"/>
        </w:rPr>
      </w:r>
      <w:r/>
    </w:p>
    <w:p>
      <w:pPr>
        <w:ind w:firstLine="2640"/>
        <w:spacing w:line="360" w:lineRule="auto"/>
        <w:shd w:val="clear" w:color="auto" w:fill="ffffff"/>
        <w:widowControl/>
        <w:rPr>
          <w:rFonts w:hAnsi="宋体" w:cs="宋体"/>
          <w:bCs/>
          <w:sz w:val="24"/>
          <w:szCs w:val="22"/>
        </w:rPr>
      </w:pPr>
      <w:r>
        <w:rPr>
          <w:rFonts w:hint="eastAsia" w:hAnsi="宋体" w:cs="宋体"/>
          <w:bCs/>
          <w:sz w:val="24"/>
          <w:szCs w:val="22"/>
        </w:rPr>
        <w:t xml:space="preserve">法定代表人或法定代表人授权代表签字或盖章：</w:t>
      </w:r>
      <w:r/>
    </w:p>
    <w:p>
      <w:pPr>
        <w:ind w:right="480" w:firstLine="2160"/>
        <w:spacing w:before="240" w:line="360" w:lineRule="auto"/>
        <w:rPr>
          <w:sz w:val="24"/>
        </w:rPr>
      </w:pPr>
      <w:r>
        <w:rPr>
          <w:rFonts w:hint="eastAsia" w:hAnsi="宋体"/>
          <w:sz w:val="24"/>
        </w:rPr>
        <w:t xml:space="preserve">     </w:t>
      </w:r>
      <w:r/>
    </w:p>
    <w:p>
      <w:pPr>
        <w:ind w:firstLine="480"/>
        <w:jc w:val="center"/>
        <w:spacing w:before="240" w:line="360" w:lineRule="auto"/>
        <w:rPr>
          <w:rFonts w:hAnsi="宋体"/>
          <w:sz w:val="24"/>
        </w:rPr>
      </w:pPr>
      <w:r>
        <w:rPr>
          <w:rFonts w:hAnsi="宋体"/>
          <w:sz w:val="24"/>
        </w:rPr>
        <w:t xml:space="preserve">           </w:t>
      </w:r>
      <w:r>
        <w:rPr>
          <w:rFonts w:hint="eastAsia" w:hAnsi="宋体"/>
          <w:sz w:val="24"/>
        </w:rPr>
        <w:t xml:space="preserve">年    月    日</w:t>
      </w:r>
      <w:r/>
    </w:p>
    <w:p>
      <w:pPr>
        <w:pStyle w:val="1085"/>
        <w:numPr>
          <w:ilvl w:val="4"/>
          <w:numId w:val="0"/>
        </w:numPr>
        <w:spacing w:line="360" w:lineRule="auto"/>
        <w:rPr>
          <w:rFonts w:ascii="宋体" w:hAnsi="宋体"/>
          <w:sz w:val="24"/>
        </w:rPr>
      </w:pPr>
      <w:r>
        <w:rPr>
          <w:rFonts w:ascii="宋体" w:hAnsi="宋体"/>
          <w:sz w:val="24"/>
        </w:rPr>
      </w:r>
      <w:r/>
    </w:p>
    <w:p>
      <w:pPr>
        <w:spacing w:line="360" w:lineRule="auto"/>
        <w:rPr>
          <w:rFonts w:hAnsi="宋体"/>
          <w:sz w:val="24"/>
        </w:rPr>
      </w:pPr>
      <w:r>
        <w:rPr>
          <w:rFonts w:hAnsi="宋体"/>
          <w:sz w:val="24"/>
        </w:rPr>
      </w:r>
      <w:r/>
    </w:p>
    <w:p>
      <w:pPr>
        <w:spacing w:line="360" w:lineRule="auto"/>
      </w:pPr>
      <w:r/>
      <w:r/>
    </w:p>
    <w:p>
      <w:pPr>
        <w:spacing w:line="360" w:lineRule="auto"/>
      </w:pPr>
      <w:r/>
      <w:r/>
    </w:p>
    <w:p>
      <w:pPr>
        <w:jc w:val="center"/>
        <w:keepNext/>
        <w:spacing w:line="360" w:lineRule="auto"/>
        <w:rPr>
          <w:rFonts w:hAnsi="宋体"/>
          <w:b/>
          <w:sz w:val="28"/>
          <w:szCs w:val="22"/>
        </w:rPr>
        <w:outlineLvl w:val="2"/>
      </w:pPr>
      <w:r>
        <w:rPr>
          <w:rFonts w:hint="eastAsia" w:hAnsi="宋体"/>
          <w:b/>
          <w:sz w:val="28"/>
          <w:szCs w:val="22"/>
        </w:rPr>
        <w:br w:type="page" w:clear="all"/>
      </w:r>
      <w:r>
        <w:rPr>
          <w:rFonts w:hint="eastAsia" w:hAnsi="宋体"/>
          <w:b/>
          <w:sz w:val="28"/>
          <w:szCs w:val="22"/>
        </w:rPr>
        <w:t xml:space="preserve">承诺书三（廉洁承诺书格式）</w:t>
      </w:r>
      <w:r/>
    </w:p>
    <w:p>
      <w:pPr>
        <w:ind w:firstLine="480"/>
        <w:spacing w:line="360" w:lineRule="auto"/>
        <w:rPr>
          <w:rFonts w:hAnsi="宋体"/>
          <w:sz w:val="24"/>
        </w:rPr>
      </w:pPr>
      <w:r>
        <w:rPr>
          <w:rFonts w:hint="eastAsia" w:hAnsi="宋体"/>
          <w:sz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hAnsi="宋体"/>
          <w:sz w:val="24"/>
        </w:rPr>
      </w:pPr>
      <w:r>
        <w:rPr>
          <w:rFonts w:hint="eastAsia" w:hAnsi="宋体"/>
          <w:sz w:val="24"/>
        </w:rPr>
        <w:t xml:space="preserve">1、自觉遵守国家法律法规及有关廉政建设制度。</w:t>
      </w:r>
      <w:r/>
    </w:p>
    <w:p>
      <w:pPr>
        <w:ind w:firstLine="480"/>
        <w:spacing w:line="360" w:lineRule="auto"/>
        <w:rPr>
          <w:rFonts w:hAnsi="宋体"/>
          <w:sz w:val="24"/>
        </w:rPr>
      </w:pPr>
      <w:r>
        <w:rPr>
          <w:rFonts w:hint="eastAsia" w:hAnsi="宋体"/>
          <w:sz w:val="24"/>
        </w:rPr>
        <w:t xml:space="preserve">2、主动了解贵局招投标纪律，积极配合贵局执行招投标廉政建设的有关规定。</w:t>
      </w:r>
      <w:r/>
    </w:p>
    <w:p>
      <w:pPr>
        <w:ind w:firstLine="480"/>
        <w:spacing w:line="360" w:lineRule="auto"/>
        <w:rPr>
          <w:rFonts w:hAnsi="宋体"/>
          <w:sz w:val="24"/>
        </w:rPr>
      </w:pPr>
      <w:r>
        <w:rPr>
          <w:rFonts w:hint="eastAsia" w:hAnsi="宋体"/>
          <w:sz w:val="24"/>
        </w:rPr>
        <w:t xml:space="preserve">3、不使用不正当手段妨碍、排挤其他投标单位或串通投标。</w:t>
      </w:r>
      <w:r/>
    </w:p>
    <w:p>
      <w:pPr>
        <w:ind w:firstLine="480"/>
        <w:spacing w:line="360" w:lineRule="auto"/>
        <w:rPr>
          <w:rFonts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360" w:lineRule="auto"/>
        <w:rPr>
          <w:rFonts w:hAnsi="宋体"/>
          <w:sz w:val="24"/>
        </w:rPr>
      </w:pPr>
      <w:r>
        <w:rPr>
          <w:rFonts w:hint="eastAsia" w:hAnsi="宋体"/>
          <w:sz w:val="24"/>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Ansi="宋体"/>
          <w:sz w:val="24"/>
        </w:rPr>
      </w:pPr>
      <w:r>
        <w:rPr>
          <w:rFonts w:hint="eastAsia" w:hAnsi="宋体"/>
          <w:sz w:val="24"/>
        </w:rPr>
        <w:t xml:space="preserve">6、不向设计招标的单位及个人购置或提供通讯工具、交通工具和高档办公用品等。</w:t>
      </w:r>
      <w:r/>
    </w:p>
    <w:p>
      <w:pPr>
        <w:ind w:firstLine="480"/>
        <w:spacing w:line="360" w:lineRule="auto"/>
        <w:rPr>
          <w:rFonts w:hAnsi="宋体"/>
          <w:sz w:val="24"/>
        </w:rPr>
      </w:pPr>
      <w:r>
        <w:rPr>
          <w:rFonts w:hint="eastAsia" w:hAnsi="宋体"/>
          <w:sz w:val="24"/>
        </w:rPr>
        <w:t xml:space="preserve">7、不向涉及招标的单位及个人的配偶、子女、亲属分包此次招标项目。</w:t>
      </w:r>
      <w:r/>
    </w:p>
    <w:p>
      <w:pPr>
        <w:ind w:firstLine="480"/>
        <w:spacing w:line="360" w:lineRule="auto"/>
        <w:rPr>
          <w:rFonts w:hAnsi="宋体"/>
          <w:sz w:val="24"/>
        </w:rPr>
      </w:pPr>
      <w:r>
        <w:rPr>
          <w:rFonts w:hint="eastAsia" w:hAnsi="宋体"/>
          <w:sz w:val="24"/>
        </w:rPr>
        <w:t xml:space="preserve">8、不向涉及招标的单位及个人支付好处费、介绍费。</w:t>
      </w:r>
      <w:r/>
    </w:p>
    <w:p>
      <w:pPr>
        <w:ind w:firstLine="480"/>
        <w:spacing w:line="360" w:lineRule="auto"/>
        <w:rPr>
          <w:rFonts w:hAnsi="宋体"/>
          <w:sz w:val="24"/>
        </w:rPr>
      </w:pPr>
      <w:r>
        <w:rPr>
          <w:rFonts w:hint="eastAsia" w:hAnsi="宋体"/>
          <w:sz w:val="24"/>
        </w:rPr>
        <w:t xml:space="preserve">9、一旦发现相关人员在招标过程中有索要财物等不廉洁行为，坚决予以抵制，并及时向贵局纪检监察室举报。</w:t>
      </w:r>
      <w:r/>
    </w:p>
    <w:p>
      <w:pPr>
        <w:ind w:firstLine="480"/>
        <w:spacing w:line="360" w:lineRule="auto"/>
        <w:rPr>
          <w:rFonts w:hAnsi="宋体"/>
          <w:sz w:val="24"/>
        </w:rPr>
      </w:pPr>
      <w:r>
        <w:rPr>
          <w:rFonts w:hint="eastAsia" w:hAnsi="宋体" w:cs="宋体"/>
          <w:bCs/>
          <w:sz w:val="24"/>
          <w:szCs w:val="22"/>
        </w:rPr>
        <w:t xml:space="preserve">若有违背，我公司(单位)愿意承担由此而产生的一切后果。</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投标供应商（公章）：             </w:t>
      </w:r>
      <w:r/>
    </w:p>
    <w:p>
      <w:pPr>
        <w:ind w:firstLine="480"/>
        <w:spacing w:line="360" w:lineRule="auto"/>
        <w:shd w:val="clear" w:color="auto" w:fill="ffffff"/>
        <w:widowControl/>
        <w:rPr>
          <w:rFonts w:hAnsi="宋体" w:cs="宋体"/>
          <w:bCs/>
          <w:sz w:val="24"/>
          <w:szCs w:val="22"/>
        </w:rPr>
      </w:pPr>
      <w:r>
        <w:rPr>
          <w:rFonts w:hint="eastAsia" w:hAnsi="宋体" w:cs="宋体"/>
          <w:bCs/>
          <w:sz w:val="24"/>
          <w:szCs w:val="22"/>
        </w:rPr>
        <w:t xml:space="preserve">法定代表人或法定代表人授权代表签字或盖章：</w:t>
      </w:r>
      <w:r/>
    </w:p>
    <w:p>
      <w:pPr>
        <w:spacing w:line="360" w:lineRule="auto"/>
        <w:shd w:val="clear" w:color="auto" w:fill="ffffff"/>
        <w:widowControl/>
        <w:rPr>
          <w:rFonts w:hAnsi="宋体" w:cs="宋体"/>
          <w:bCs/>
          <w:sz w:val="24"/>
        </w:rPr>
      </w:pPr>
      <w:r>
        <w:rPr>
          <w:rFonts w:hint="eastAsia" w:hAnsi="宋体"/>
          <w:sz w:val="24"/>
        </w:rPr>
        <w:t xml:space="preserve">   </w:t>
      </w:r>
      <w:r>
        <w:rPr>
          <w:rFonts w:hint="eastAsia" w:hAnsi="宋体"/>
          <w:sz w:val="24"/>
          <w:szCs w:val="22"/>
        </w:rPr>
        <w:t xml:space="preserve">    年    月     日</w:t>
      </w:r>
      <w:r/>
    </w:p>
    <w:p>
      <w:pPr>
        <w:spacing w:line="360" w:lineRule="auto"/>
        <w:shd w:val="clear" w:color="auto" w:fill="ffffff"/>
        <w:widowControl/>
        <w:rPr>
          <w:rFonts w:hAnsi="宋体" w:cs="宋体"/>
          <w:bCs/>
          <w:sz w:val="24"/>
        </w:rPr>
      </w:pPr>
      <w:r>
        <w:rPr>
          <w:rFonts w:hAnsi="宋体" w:cs="宋体"/>
          <w:bCs/>
          <w:sz w:val="24"/>
        </w:rPr>
      </w:r>
      <w:r/>
    </w:p>
    <w:p>
      <w:pPr>
        <w:spacing w:line="360" w:lineRule="auto"/>
        <w:shd w:val="clear" w:color="auto" w:fill="ffffff"/>
        <w:widowControl/>
        <w:rPr>
          <w:rFonts w:hAnsi="宋体" w:cs="宋体"/>
          <w:bCs/>
          <w:sz w:val="24"/>
        </w:rPr>
      </w:pPr>
      <w:r>
        <w:rPr>
          <w:rFonts w:hAnsi="宋体" w:cs="宋体"/>
          <w:bCs/>
          <w:sz w:val="24"/>
        </w:rPr>
      </w:r>
      <w:r/>
    </w:p>
    <w:p>
      <w:pPr>
        <w:spacing w:line="360" w:lineRule="auto"/>
        <w:shd w:val="clear" w:color="auto" w:fill="ffffff"/>
        <w:widowControl/>
        <w:rPr>
          <w:rFonts w:hAnsi="宋体" w:cs="宋体"/>
          <w:b/>
          <w:sz w:val="30"/>
          <w:szCs w:val="30"/>
        </w:rPr>
      </w:pPr>
      <w:r>
        <w:rPr>
          <w:rFonts w:hAnsi="宋体" w:cs="宋体"/>
          <w:b/>
          <w:sz w:val="30"/>
          <w:szCs w:val="30"/>
        </w:rPr>
      </w:r>
      <w:r/>
    </w:p>
    <w:p>
      <w:pPr>
        <w:spacing w:line="360" w:lineRule="auto"/>
        <w:shd w:val="clear" w:color="auto" w:fill="ffffff"/>
        <w:widowControl/>
        <w:rPr>
          <w:rFonts w:hAnsi="宋体" w:cs="宋体"/>
          <w:b/>
          <w:sz w:val="30"/>
          <w:szCs w:val="30"/>
        </w:rPr>
      </w:pPr>
      <w:r>
        <w:rPr>
          <w:rFonts w:hAnsi="宋体" w:cs="宋体"/>
          <w:b/>
          <w:sz w:val="30"/>
          <w:szCs w:val="30"/>
        </w:rPr>
      </w:r>
      <w:r/>
    </w:p>
    <w:p>
      <w:pPr>
        <w:spacing w:line="360" w:lineRule="auto"/>
        <w:shd w:val="clear" w:color="auto" w:fill="ffffff"/>
        <w:widowControl/>
        <w:rPr>
          <w:rFonts w:hAnsi="宋体" w:cs="宋体"/>
          <w:b/>
          <w:sz w:val="30"/>
          <w:szCs w:val="30"/>
        </w:rPr>
      </w:pPr>
      <w:r>
        <w:rPr>
          <w:rFonts w:hAnsi="宋体" w:cs="宋体"/>
          <w:b/>
          <w:sz w:val="30"/>
          <w:szCs w:val="30"/>
        </w:rPr>
      </w:r>
      <w:r/>
    </w:p>
    <w:p>
      <w:pPr>
        <w:numPr>
          <w:ilvl w:val="0"/>
          <w:numId w:val="30"/>
        </w:numPr>
        <w:jc w:val="left"/>
        <w:spacing w:line="360" w:lineRule="auto"/>
        <w:rPr>
          <w:rFonts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法定代表人授权委托书（格式）</w:t>
      </w:r>
      <w:r/>
    </w:p>
    <w:p>
      <w:pPr>
        <w:jc w:val="center"/>
        <w:spacing w:line="360" w:lineRule="auto"/>
        <w:rPr>
          <w:rFonts w:hAnsi="宋体" w:cs="宋体"/>
          <w:b/>
          <w:bCs/>
          <w:sz w:val="30"/>
          <w:szCs w:val="30"/>
        </w:rPr>
        <w:outlineLvl w:val="0"/>
      </w:pPr>
      <w:r>
        <w:rPr>
          <w:rFonts w:hAnsi="宋体" w:cs="宋体"/>
          <w:b/>
          <w:bCs/>
          <w:sz w:val="30"/>
          <w:szCs w:val="30"/>
        </w:rPr>
      </w:r>
      <w:r/>
    </w:p>
    <w:p>
      <w:pPr>
        <w:jc w:val="center"/>
        <w:spacing w:line="360" w:lineRule="auto"/>
        <w:rPr>
          <w:rFonts w:hAnsi="宋体"/>
          <w:b/>
          <w:bCs/>
          <w:sz w:val="30"/>
          <w:szCs w:val="30"/>
        </w:rPr>
        <w:outlineLvl w:val="0"/>
      </w:pPr>
      <w:r>
        <w:rPr>
          <w:rFonts w:hint="eastAsia" w:hAnsi="宋体" w:cs="宋体"/>
          <w:b/>
          <w:bCs/>
          <w:sz w:val="30"/>
          <w:szCs w:val="30"/>
        </w:rPr>
        <w:t xml:space="preserve">法定代表人授权委托书</w:t>
      </w:r>
      <w:r/>
    </w:p>
    <w:p>
      <w:pPr>
        <w:jc w:val="left"/>
        <w:spacing w:line="360" w:lineRule="auto"/>
        <w:rPr>
          <w:rFonts w:ascii="黑体" w:hAnsi="宋体" w:eastAsia="黑体"/>
          <w:bCs/>
          <w:sz w:val="24"/>
        </w:rPr>
        <w:outlineLvl w:val="0"/>
      </w:pPr>
      <w:r>
        <w:rPr>
          <w:rFonts w:ascii="黑体" w:hAnsi="宋体" w:eastAsia="黑体"/>
          <w:bCs/>
          <w:sz w:val="24"/>
        </w:rPr>
      </w:r>
      <w:r/>
    </w:p>
    <w:p>
      <w:pPr>
        <w:jc w:val="center"/>
        <w:spacing w:line="360" w:lineRule="auto"/>
        <w:rPr>
          <w:rFonts w:hAnsi="宋体"/>
          <w:sz w:val="24"/>
        </w:rPr>
      </w:pPr>
      <w:r>
        <w:rPr>
          <w:rFonts w:hint="eastAsia" w:hAnsi="宋体"/>
          <w:sz w:val="24"/>
        </w:rPr>
        <w:t xml:space="preserve">采购编号：</w:t>
      </w:r>
      <w:r/>
    </w:p>
    <w:p>
      <w:pPr>
        <w:jc w:val="center"/>
        <w:spacing w:line="360" w:lineRule="auto"/>
        <w:rPr>
          <w:rFonts w:hAnsi="宋体"/>
          <w:sz w:val="24"/>
        </w:rPr>
      </w:pPr>
      <w:r>
        <w:rPr>
          <w:rFonts w:hint="eastAsia" w:hAnsi="宋体"/>
          <w:sz w:val="24"/>
        </w:rPr>
        <w:t xml:space="preserve">    日期：</w:t>
      </w:r>
      <w:r/>
    </w:p>
    <w:p>
      <w:pPr>
        <w:spacing w:line="360" w:lineRule="auto"/>
        <w:rPr>
          <w:rFonts w:hAnsi="宋体"/>
          <w:sz w:val="24"/>
          <w:u w:val="single"/>
        </w:rPr>
      </w:pPr>
      <w:r>
        <w:rPr>
          <w:rFonts w:hint="eastAsia" w:hAnsi="宋体"/>
          <w:sz w:val="24"/>
          <w:u w:val="single"/>
        </w:rPr>
        <w:t xml:space="preserve">普信国际工程咨询有限公司：</w:t>
      </w:r>
      <w:r/>
    </w:p>
    <w:p>
      <w:pPr>
        <w:spacing w:line="360" w:lineRule="auto"/>
        <w:rPr>
          <w:rFonts w:hAnsi="宋体"/>
          <w:sz w:val="24"/>
        </w:rPr>
      </w:pPr>
      <w:r>
        <w:rPr>
          <w:rFonts w:hint="eastAsia" w:hAnsi="宋体"/>
          <w:sz w:val="24"/>
        </w:rPr>
        <w:t xml:space="preserve">   </w:t>
      </w:r>
      <w:r>
        <w:rPr>
          <w:rFonts w:hint="eastAsia" w:hAnsi="宋体"/>
          <w:sz w:val="24"/>
          <w:u w:val="single"/>
        </w:rPr>
        <w:t xml:space="preserve">     （投标供应商名称）       </w:t>
      </w:r>
      <w:r>
        <w:rPr>
          <w:rFonts w:hint="eastAsia" w:hAnsi="宋体" w:cs="宋体"/>
          <w:sz w:val="24"/>
        </w:rPr>
        <w:t xml:space="preserve">系</w:t>
      </w:r>
      <w:r>
        <w:rPr>
          <w:rFonts w:hint="eastAsia" w:hAnsi="宋体"/>
          <w:sz w:val="24"/>
        </w:rPr>
        <w:t xml:space="preserve">中华人民共和国合法企业</w:t>
      </w:r>
      <w:r/>
    </w:p>
    <w:p>
      <w:pPr>
        <w:spacing w:line="360" w:lineRule="auto"/>
        <w:rPr>
          <w:rFonts w:hAnsi="宋体"/>
          <w:sz w:val="24"/>
        </w:rPr>
      </w:pPr>
      <w:r>
        <w:rPr>
          <w:rFonts w:hint="eastAsia" w:hAnsi="宋体"/>
          <w:sz w:val="24"/>
        </w:rPr>
        <w:t xml:space="preserve">法定地址：                      特授权      代表我公司（单位）全权办理针对本项目（采购编号：          ）的报价等具体工作，并签署全部有关文件、协议及合同。</w:t>
      </w:r>
      <w:r/>
    </w:p>
    <w:p>
      <w:pPr>
        <w:ind w:firstLine="480"/>
        <w:spacing w:line="360" w:lineRule="auto"/>
        <w:rPr>
          <w:rFonts w:hAnsi="宋体"/>
          <w:sz w:val="24"/>
        </w:rPr>
      </w:pPr>
      <w:r>
        <w:rPr>
          <w:rFonts w:hint="eastAsia" w:hAnsi="宋体"/>
          <w:sz w:val="24"/>
        </w:rPr>
        <w:t xml:space="preserve">我公司（单位）对被授权人的签名负全部责任。</w:t>
      </w:r>
      <w:r/>
    </w:p>
    <w:p>
      <w:pPr>
        <w:ind w:firstLine="480"/>
        <w:spacing w:line="360" w:lineRule="auto"/>
        <w:rPr>
          <w:rFonts w:hAnsi="宋体"/>
          <w:sz w:val="24"/>
        </w:rPr>
      </w:pPr>
      <w:r>
        <w:rPr>
          <w:rFonts w:hint="eastAsia" w:hAnsi="宋体"/>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sz w:val="24"/>
        </w:rPr>
      </w:pPr>
      <w:r>
        <w:rPr>
          <w:rFonts w:hint="eastAsia" w:hAnsi="宋体"/>
          <w:sz w:val="24"/>
        </w:rPr>
        <w:t xml:space="preserve">被授权人情况：</w:t>
      </w:r>
      <w:r/>
    </w:p>
    <w:p>
      <w:pPr>
        <w:ind w:firstLine="480"/>
        <w:spacing w:line="360" w:lineRule="auto"/>
        <w:rPr>
          <w:rFonts w:hAnsi="宋体"/>
          <w:sz w:val="24"/>
        </w:rPr>
      </w:pPr>
      <w:r>
        <w:rPr>
          <w:rFonts w:hint="eastAsia" w:hAnsi="宋体"/>
          <w:sz w:val="24"/>
        </w:rPr>
        <w:t xml:space="preserve">姓名：          性别：         年龄：          职务：</w:t>
      </w:r>
      <w:r/>
    </w:p>
    <w:p>
      <w:pPr>
        <w:ind w:firstLine="480"/>
        <w:spacing w:line="360" w:lineRule="auto"/>
        <w:rPr>
          <w:rFonts w:hAnsi="宋体"/>
          <w:sz w:val="24"/>
        </w:rPr>
      </w:pPr>
      <w:r>
        <w:rPr>
          <w:rFonts w:hint="eastAsia" w:hAnsi="宋体"/>
          <w:sz w:val="24"/>
        </w:rPr>
        <w:t xml:space="preserve">身份证号码：                   电话：</w:t>
      </w:r>
      <w:r/>
    </w:p>
    <w:p>
      <w:pPr>
        <w:ind w:firstLine="480"/>
        <w:spacing w:line="360" w:lineRule="auto"/>
        <w:rPr>
          <w:rFonts w:hAnsi="宋体"/>
          <w:sz w:val="24"/>
        </w:rPr>
      </w:pPr>
      <w:r>
        <w:rPr>
          <w:rFonts w:hint="eastAsia" w:hAnsi="宋体"/>
          <w:sz w:val="24"/>
        </w:rPr>
        <w:t xml:space="preserve">通讯地址：</w:t>
      </w:r>
      <w:r/>
    </w:p>
    <w:p>
      <w:pPr>
        <w:ind w:firstLine="480"/>
        <w:spacing w:line="360" w:lineRule="auto"/>
        <w:rPr>
          <w:rFonts w:hAnsi="宋体"/>
          <w:sz w:val="24"/>
        </w:rPr>
      </w:pPr>
      <w:r>
        <w:rPr>
          <w:rFonts w:hint="eastAsia" w:hAnsi="宋体"/>
          <w:sz w:val="24"/>
        </w:rPr>
        <w:t xml:space="preserve">被授权人签名：                  投标供应商（盖章）：</w:t>
      </w:r>
      <w:r/>
    </w:p>
    <w:p>
      <w:pPr>
        <w:ind w:firstLine="4320"/>
        <w:spacing w:line="360" w:lineRule="auto"/>
        <w:rPr>
          <w:rFonts w:hAnsi="宋体"/>
          <w:sz w:val="24"/>
        </w:rPr>
      </w:pPr>
      <w:r>
        <w:rPr>
          <w:rFonts w:hint="eastAsia" w:hAnsi="宋体"/>
          <w:sz w:val="24"/>
        </w:rPr>
        <w:t xml:space="preserve">法定代表人（签字或盖章）：</w:t>
      </w:r>
      <w:r/>
    </w:p>
    <w:p>
      <w:pPr>
        <w:ind w:firstLine="4320"/>
        <w:spacing w:line="360" w:lineRule="auto"/>
        <w:rPr>
          <w:rFonts w:hAnsi="宋体"/>
          <w:sz w:val="24"/>
        </w:rPr>
      </w:pPr>
      <w:r>
        <w:rPr>
          <w:rFonts w:hint="eastAsia" w:hAnsi="宋体"/>
          <w:sz w:val="24"/>
        </w:rPr>
        <w:t xml:space="preserve">年     月     日</w:t>
      </w:r>
      <w:r/>
    </w:p>
    <w:p>
      <w:pPr>
        <w:ind w:firstLine="5760"/>
        <w:spacing w:line="360" w:lineRule="auto"/>
        <w:rPr>
          <w:rFonts w:hAnsi="宋体"/>
          <w:sz w:val="24"/>
        </w:rPr>
      </w:pPr>
      <w:r>
        <w:rPr>
          <w:rFonts w:hAnsi="宋体"/>
          <w:sz w:val="24"/>
        </w:rPr>
      </w:r>
      <w:r/>
    </w:p>
    <w:tbl>
      <w:tblPr>
        <w:tblStyle w:val="903"/>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jc w:val="center"/>
              <w:spacing w:before="4" w:line="360" w:lineRule="auto"/>
              <w:widowControl/>
              <w:rPr>
                <w:rFonts w:hAnsi="宋体"/>
                <w:sz w:val="24"/>
              </w:rPr>
            </w:pPr>
            <w:r>
              <w:rPr>
                <w:rFonts w:hint="eastAsia" w:hAnsi="宋体"/>
                <w:sz w:val="24"/>
              </w:rPr>
              <w:t xml:space="preserve">法定代表人身份证复印件</w:t>
            </w:r>
            <w:r/>
          </w:p>
        </w:tc>
        <w:tc>
          <w:tcPr>
            <w:tcW w:w="720" w:type="dxa"/>
            <w:textDirection w:val="lrTb"/>
            <w:noWrap w:val="false"/>
          </w:tcPr>
          <w:p>
            <w:pPr>
              <w:jc w:val="left"/>
              <w:spacing w:line="360" w:lineRule="auto"/>
              <w:widowControl/>
              <w:rPr>
                <w:rFonts w:hAnsi="宋体"/>
                <w:sz w:val="24"/>
              </w:rPr>
            </w:pPr>
            <w:r>
              <w:rPr>
                <w:rFonts w:hAnsi="宋体"/>
                <w:sz w:val="24"/>
              </w:rPr>
            </w:r>
            <w:r/>
          </w:p>
        </w:tc>
        <w:tc>
          <w:tcPr>
            <w:tcW w:w="4792" w:type="dxa"/>
            <w:textDirection w:val="lrTb"/>
            <w:noWrap w:val="false"/>
          </w:tcPr>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jc w:val="center"/>
              <w:spacing w:before="4" w:line="360" w:lineRule="auto"/>
              <w:widowControl/>
              <w:rPr>
                <w:rFonts w:hAnsi="宋体"/>
                <w:sz w:val="24"/>
              </w:rPr>
            </w:pPr>
            <w:r>
              <w:rPr>
                <w:rFonts w:hint="eastAsia" w:hAnsi="宋体"/>
                <w:sz w:val="24"/>
              </w:rPr>
              <w:t xml:space="preserve">授权代表身份证复印件</w:t>
            </w:r>
            <w:r/>
          </w:p>
        </w:tc>
      </w:tr>
    </w:tbl>
    <w:p>
      <w:pPr>
        <w:jc w:val="left"/>
        <w:spacing w:line="360" w:lineRule="auto"/>
        <w:rPr>
          <w:rFonts w:ascii="黑体" w:hAnsi="宋体" w:eastAsia="黑体"/>
          <w:bCs/>
          <w:sz w:val="24"/>
          <w:szCs w:val="22"/>
        </w:rPr>
        <w:outlineLvl w:val="0"/>
      </w:pPr>
      <w:r>
        <w:rPr>
          <w:rFonts w:hint="eastAsia" w:ascii="黑体" w:hAnsi="宋体" w:eastAsia="黑体"/>
          <w:bCs/>
          <w:sz w:val="24"/>
          <w:szCs w:val="22"/>
        </w:rPr>
        <w:t xml:space="preserve">（六）关于资格的声明函（格式）</w:t>
      </w:r>
      <w:r/>
    </w:p>
    <w:p>
      <w:pPr>
        <w:jc w:val="center"/>
        <w:spacing w:line="360" w:lineRule="auto"/>
        <w:rPr>
          <w:rFonts w:hAnsi="宋体"/>
          <w:sz w:val="24"/>
        </w:rPr>
      </w:pPr>
      <w:r>
        <w:rPr>
          <w:rFonts w:hAnsi="宋体"/>
          <w:sz w:val="24"/>
        </w:rPr>
      </w:r>
      <w:r/>
    </w:p>
    <w:p>
      <w:pPr>
        <w:jc w:val="center"/>
        <w:spacing w:line="360" w:lineRule="auto"/>
        <w:rPr>
          <w:rFonts w:hAnsi="宋体" w:cs="宋体"/>
          <w:b/>
          <w:bCs/>
          <w:sz w:val="30"/>
          <w:szCs w:val="30"/>
        </w:rPr>
        <w:outlineLvl w:val="0"/>
      </w:pPr>
      <w:r>
        <w:rPr>
          <w:rFonts w:hint="eastAsia" w:hAnsi="宋体" w:cs="宋体"/>
          <w:b/>
          <w:bCs/>
          <w:sz w:val="30"/>
          <w:szCs w:val="30"/>
        </w:rPr>
        <w:t xml:space="preserve">关于资格的声明函</w:t>
      </w:r>
      <w:r/>
    </w:p>
    <w:p>
      <w:pPr>
        <w:jc w:val="center"/>
        <w:spacing w:line="360" w:lineRule="auto"/>
        <w:rPr>
          <w:rFonts w:hAnsi="宋体"/>
          <w:sz w:val="24"/>
        </w:rPr>
      </w:pPr>
      <w:r>
        <w:rPr>
          <w:rFonts w:hAnsi="宋体"/>
          <w:sz w:val="24"/>
        </w:rPr>
      </w:r>
      <w:r/>
    </w:p>
    <w:p>
      <w:pPr>
        <w:jc w:val="center"/>
        <w:spacing w:line="360" w:lineRule="auto"/>
        <w:rPr>
          <w:rFonts w:hAnsi="宋体"/>
          <w:sz w:val="24"/>
        </w:rPr>
      </w:pPr>
      <w:r>
        <w:rPr>
          <w:rFonts w:hint="eastAsia" w:hAnsi="宋体"/>
          <w:sz w:val="24"/>
        </w:rPr>
        <w:t xml:space="preserve">采购编号：</w:t>
      </w:r>
      <w:r/>
    </w:p>
    <w:p>
      <w:pPr>
        <w:jc w:val="center"/>
        <w:spacing w:line="360" w:lineRule="auto"/>
        <w:rPr>
          <w:rFonts w:hAnsi="宋体"/>
          <w:sz w:val="24"/>
        </w:rPr>
      </w:pPr>
      <w:r>
        <w:rPr>
          <w:rFonts w:hint="eastAsia" w:hAnsi="宋体"/>
          <w:sz w:val="24"/>
        </w:rPr>
        <w:t xml:space="preserve">    日期：</w:t>
      </w:r>
      <w:r/>
    </w:p>
    <w:p>
      <w:pPr>
        <w:jc w:val="center"/>
        <w:spacing w:line="360" w:lineRule="auto"/>
        <w:rPr>
          <w:rFonts w:hAnsi="宋体"/>
          <w:sz w:val="24"/>
        </w:rPr>
      </w:pPr>
      <w:r>
        <w:rPr>
          <w:rFonts w:hAnsi="宋体"/>
          <w:sz w:val="24"/>
        </w:rPr>
      </w:r>
      <w:r/>
    </w:p>
    <w:p>
      <w:pPr>
        <w:jc w:val="center"/>
        <w:spacing w:line="360" w:lineRule="auto"/>
        <w:rPr>
          <w:rFonts w:hAnsi="宋体"/>
        </w:rPr>
      </w:pPr>
      <w:r>
        <w:rPr>
          <w:rFonts w:hAnsi="宋体"/>
        </w:rPr>
      </w:r>
      <w:r/>
    </w:p>
    <w:p>
      <w:pPr>
        <w:spacing w:line="360" w:lineRule="auto"/>
        <w:rPr>
          <w:rFonts w:hAnsi="宋体"/>
          <w:sz w:val="24"/>
          <w:u w:val="single"/>
        </w:rPr>
      </w:pPr>
      <w:r>
        <w:rPr>
          <w:rFonts w:hint="eastAsia" w:hAnsi="宋体"/>
          <w:sz w:val="24"/>
          <w:u w:val="single"/>
        </w:rPr>
        <w:t xml:space="preserve">普信国际工程咨询有限公司：</w:t>
      </w:r>
      <w:r/>
    </w:p>
    <w:p>
      <w:pPr>
        <w:pStyle w:val="1129"/>
        <w:ind w:left="0" w:right="34" w:firstLine="403"/>
        <w:spacing w:line="360" w:lineRule="auto"/>
        <w:rPr>
          <w:rFonts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p>
    <w:p>
      <w:pPr>
        <w:pStyle w:val="1129"/>
        <w:ind w:left="0" w:right="34" w:firstLine="403"/>
        <w:spacing w:line="360" w:lineRule="auto"/>
        <w:rPr>
          <w:rFonts w:hAnsi="宋体"/>
          <w:szCs w:val="24"/>
        </w:rPr>
      </w:pPr>
      <w:r>
        <w:rPr>
          <w:rFonts w:hint="eastAsia" w:hAnsi="宋体"/>
          <w:szCs w:val="24"/>
        </w:rPr>
        <w:t xml:space="preserve">我公司愿针对本项目（采购编号：　　　　）进行报价，投标文件中所有关于报价资格的文件、证明、陈述均是真实的、准确的。若有违背，我公司（单位）        愿意承担由此而产生的一切后果。</w:t>
      </w:r>
      <w:r/>
    </w:p>
    <w:p>
      <w:pPr>
        <w:pStyle w:val="1129"/>
        <w:ind w:left="0" w:right="34" w:firstLine="403"/>
        <w:spacing w:line="360" w:lineRule="auto"/>
        <w:rPr>
          <w:rFonts w:hAnsi="宋体"/>
          <w:szCs w:val="24"/>
        </w:rPr>
      </w:pPr>
      <w:r>
        <w:rPr>
          <w:rFonts w:hAnsi="宋体"/>
          <w:szCs w:val="24"/>
        </w:rPr>
      </w:r>
      <w:r/>
    </w:p>
    <w:p>
      <w:pPr>
        <w:pStyle w:val="1129"/>
        <w:ind w:left="0" w:right="34" w:firstLine="403"/>
        <w:spacing w:line="360" w:lineRule="auto"/>
        <w:rPr>
          <w:rFonts w:hAnsi="宋体"/>
          <w:sz w:val="21"/>
        </w:rPr>
      </w:pPr>
      <w:r>
        <w:rPr>
          <w:rFonts w:hAnsi="宋体"/>
          <w:sz w:val="21"/>
        </w:rPr>
      </w:r>
      <w:r/>
    </w:p>
    <w:p>
      <w:pPr>
        <w:pStyle w:val="1129"/>
        <w:ind w:left="0" w:right="34" w:firstLine="403"/>
        <w:spacing w:line="360" w:lineRule="auto"/>
        <w:rPr>
          <w:rFonts w:hAnsi="宋体"/>
          <w:sz w:val="21"/>
        </w:rPr>
      </w:pPr>
      <w:r>
        <w:rPr>
          <w:rFonts w:hAnsi="宋体"/>
          <w:sz w:val="21"/>
        </w:rPr>
      </w:r>
      <w:r/>
    </w:p>
    <w:p>
      <w:pPr>
        <w:spacing w:line="360" w:lineRule="auto"/>
        <w:rPr>
          <w:b/>
          <w:bCs/>
          <w:sz w:val="24"/>
        </w:rPr>
        <w:outlineLvl w:val="0"/>
      </w:pPr>
      <w:r>
        <w:rPr>
          <w:b/>
          <w:bCs/>
          <w:sz w:val="24"/>
        </w:rPr>
      </w:r>
      <w:r/>
    </w:p>
    <w:p>
      <w:pPr>
        <w:jc w:val="left"/>
        <w:spacing w:line="360" w:lineRule="auto"/>
        <w:rPr>
          <w:b/>
          <w:bCs/>
          <w:sz w:val="24"/>
        </w:rPr>
        <w:outlineLvl w:val="0"/>
      </w:pPr>
      <w:r>
        <w:rPr>
          <w:rFonts w:hint="eastAsia"/>
          <w:b/>
          <w:bCs/>
          <w:sz w:val="24"/>
        </w:rPr>
        <w:t xml:space="preserve">                                   投标供应商（盖章）：</w:t>
      </w:r>
      <w:r/>
    </w:p>
    <w:p>
      <w:pPr>
        <w:spacing w:line="360" w:lineRule="auto"/>
        <w:rPr>
          <w:b/>
          <w:bCs/>
          <w:sz w:val="24"/>
        </w:rPr>
        <w:outlineLvl w:val="0"/>
      </w:pPr>
      <w:r>
        <w:rPr>
          <w:rFonts w:hint="eastAsia"/>
          <w:b/>
          <w:bCs/>
          <w:sz w:val="24"/>
        </w:rPr>
        <w:t xml:space="preserve">　　　　　　　　　　　法定代表人或法定代表人授权代表签字或盖章：</w:t>
      </w:r>
      <w:r/>
    </w:p>
    <w:p>
      <w:pPr>
        <w:spacing w:line="360" w:lineRule="auto"/>
        <w:rPr>
          <w:b/>
          <w:bCs/>
          <w:sz w:val="24"/>
        </w:rPr>
        <w:outlineLvl w:val="0"/>
      </w:pPr>
      <w:r>
        <w:rPr>
          <w:rFonts w:hint="eastAsia"/>
          <w:b/>
          <w:bCs/>
          <w:sz w:val="24"/>
        </w:rPr>
        <w:t xml:space="preserve">                                   年     月     日</w:t>
      </w:r>
      <w:r/>
    </w:p>
    <w:p>
      <w:pPr>
        <w:spacing w:line="360" w:lineRule="auto"/>
        <w:rPr>
          <w:rFonts w:hAnsi="宋体"/>
          <w:b/>
          <w:sz w:val="32"/>
          <w:szCs w:val="32"/>
        </w:rPr>
        <w:outlineLvl w:val="0"/>
      </w:pPr>
      <w:r>
        <w:rPr>
          <w:rFonts w:hAnsi="宋体"/>
          <w:b/>
          <w:sz w:val="32"/>
          <w:szCs w:val="32"/>
        </w:rPr>
      </w:r>
      <w:r/>
    </w:p>
    <w:p>
      <w:pPr>
        <w:spacing w:line="360" w:lineRule="auto"/>
        <w:widowControl/>
        <w:rPr>
          <w:rFonts w:hAnsi="宋体" w:cs="宋体"/>
          <w:b/>
          <w:sz w:val="30"/>
          <w:szCs w:val="30"/>
        </w:rPr>
      </w:pPr>
      <w:r>
        <w:rPr>
          <w:rFonts w:hAnsi="宋体" w:cs="宋体"/>
          <w:b/>
          <w:sz w:val="30"/>
          <w:szCs w:val="30"/>
        </w:rPr>
      </w:r>
      <w:r/>
    </w:p>
    <w:p>
      <w:pPr>
        <w:spacing w:line="360" w:lineRule="auto"/>
        <w:widowControl/>
        <w:rPr>
          <w:rFonts w:hAnsi="宋体" w:cs="宋体"/>
          <w:b/>
          <w:sz w:val="30"/>
          <w:szCs w:val="30"/>
        </w:rPr>
      </w:pPr>
      <w:r>
        <w:rPr>
          <w:rFonts w:hAnsi="宋体" w:cs="宋体"/>
          <w:b/>
          <w:sz w:val="30"/>
          <w:szCs w:val="30"/>
        </w:rPr>
      </w:r>
      <w:r/>
    </w:p>
    <w:p>
      <w:pPr>
        <w:pStyle w:val="1085"/>
        <w:numPr>
          <w:ilvl w:val="4"/>
          <w:numId w:val="0"/>
        </w:numPr>
        <w:spacing w:line="360" w:lineRule="auto"/>
      </w:pPr>
      <w:r/>
      <w:r/>
    </w:p>
    <w:p>
      <w:pPr>
        <w:spacing w:line="360" w:lineRule="auto"/>
      </w:pPr>
      <w:r/>
      <w:r/>
    </w:p>
    <w:p>
      <w:pPr>
        <w:rPr>
          <w:rFonts w:ascii="黑体" w:hAnsi="宋体" w:eastAsia="黑体"/>
          <w:bCs/>
          <w:sz w:val="24"/>
          <w:szCs w:val="22"/>
        </w:rPr>
      </w:pPr>
      <w:r>
        <w:rPr>
          <w:rFonts w:hint="eastAsia" w:ascii="黑体" w:hAnsi="宋体" w:eastAsia="黑体"/>
          <w:bCs/>
          <w:sz w:val="24"/>
          <w:szCs w:val="22"/>
        </w:rPr>
        <w:br w:type="page" w:clear="all"/>
      </w:r>
      <w:r/>
    </w:p>
    <w:p>
      <w:pPr>
        <w:jc w:val="left"/>
        <w:spacing w:line="360" w:lineRule="auto"/>
        <w:rPr>
          <w:rFonts w:ascii="黑体" w:hAnsi="宋体" w:eastAsia="黑体"/>
          <w:bCs/>
          <w:sz w:val="24"/>
          <w:szCs w:val="22"/>
        </w:rPr>
        <w:outlineLvl w:val="0"/>
      </w:pPr>
      <w:r>
        <w:rPr>
          <w:rFonts w:hint="eastAsia" w:ascii="黑体" w:hAnsi="宋体" w:eastAsia="黑体"/>
          <w:bCs/>
          <w:sz w:val="24"/>
          <w:szCs w:val="22"/>
        </w:rPr>
        <w:t xml:space="preserve">（七）拟投入本项目的人员一览表（格式）</w:t>
      </w:r>
      <w:r/>
    </w:p>
    <w:p>
      <w:pPr>
        <w:spacing w:line="360" w:lineRule="auto"/>
        <w:rPr>
          <w:rFonts w:ascii="黑体" w:eastAsia="黑体"/>
          <w:bCs/>
          <w:sz w:val="24"/>
        </w:rPr>
        <w:outlineLvl w:val="0"/>
      </w:pPr>
      <w:r>
        <w:rPr>
          <w:rFonts w:ascii="黑体" w:eastAsia="黑体"/>
          <w:bCs/>
          <w:sz w:val="24"/>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拟投入本项目的人员一览表</w:t>
      </w:r>
      <w:r/>
    </w:p>
    <w:tbl>
      <w:tblPr>
        <w:tblStyle w:val="903"/>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47"/>
        <w:gridCol w:w="1150"/>
        <w:gridCol w:w="1228"/>
        <w:gridCol w:w="1167"/>
        <w:gridCol w:w="1167"/>
        <w:gridCol w:w="1841"/>
      </w:tblGrid>
      <w:tr>
        <w:trPr>
          <w:jc w:val="center"/>
          <w:trHeight w:val="834"/>
        </w:trPr>
        <w:tc>
          <w:tcPr>
            <w:tcW w:w="876" w:type="dxa"/>
            <w:vAlign w:val="center"/>
            <w:textDirection w:val="lrTb"/>
            <w:noWrap w:val="false"/>
          </w:tcPr>
          <w:p>
            <w:pPr>
              <w:jc w:val="center"/>
              <w:spacing w:line="360" w:lineRule="auto"/>
              <w:rPr>
                <w:sz w:val="24"/>
              </w:rPr>
            </w:pPr>
            <w:r>
              <w:rPr>
                <w:rFonts w:eastAsia="Times New Roman"/>
                <w:sz w:val="24"/>
              </w:rPr>
              <w:t xml:space="preserve">序</w:t>
            </w:r>
            <w:r>
              <w:rPr>
                <w:rFonts w:hint="eastAsia"/>
                <w:sz w:val="24"/>
              </w:rPr>
              <w:t xml:space="preserve"> </w:t>
            </w:r>
            <w:r>
              <w:rPr>
                <w:rFonts w:eastAsia="Times New Roman"/>
                <w:sz w:val="24"/>
              </w:rPr>
              <w:t xml:space="preserve">号</w:t>
            </w:r>
            <w:r/>
          </w:p>
        </w:tc>
        <w:tc>
          <w:tcPr>
            <w:tcW w:w="1947" w:type="dxa"/>
            <w:vAlign w:val="center"/>
            <w:textDirection w:val="lrTb"/>
            <w:noWrap w:val="false"/>
          </w:tcPr>
          <w:p>
            <w:pPr>
              <w:ind w:firstLine="240"/>
              <w:jc w:val="center"/>
              <w:spacing w:line="360" w:lineRule="auto"/>
              <w:rPr>
                <w:sz w:val="24"/>
              </w:rPr>
            </w:pPr>
            <w:r>
              <w:rPr>
                <w:rFonts w:eastAsia="Times New Roman"/>
                <w:sz w:val="24"/>
              </w:rPr>
              <w:t xml:space="preserve">姓 名</w:t>
            </w:r>
            <w:r/>
          </w:p>
        </w:tc>
        <w:tc>
          <w:tcPr>
            <w:tcW w:w="1150" w:type="dxa"/>
            <w:vAlign w:val="center"/>
            <w:textDirection w:val="lrTb"/>
            <w:noWrap w:val="false"/>
          </w:tcPr>
          <w:p>
            <w:pPr>
              <w:jc w:val="center"/>
              <w:spacing w:line="360" w:lineRule="auto"/>
              <w:rPr>
                <w:sz w:val="24"/>
              </w:rPr>
            </w:pPr>
            <w:r>
              <w:rPr>
                <w:rFonts w:eastAsia="Times New Roman"/>
                <w:sz w:val="24"/>
              </w:rPr>
              <w:t xml:space="preserve">年</w:t>
            </w:r>
            <w:r>
              <w:rPr>
                <w:rFonts w:hint="eastAsia"/>
                <w:sz w:val="24"/>
              </w:rPr>
              <w:t xml:space="preserve"> </w:t>
            </w:r>
            <w:r>
              <w:rPr>
                <w:rFonts w:eastAsia="Times New Roman"/>
                <w:sz w:val="24"/>
              </w:rPr>
              <w:t xml:space="preserve">龄</w:t>
            </w:r>
            <w:r/>
          </w:p>
        </w:tc>
        <w:tc>
          <w:tcPr>
            <w:tcW w:w="1228" w:type="dxa"/>
            <w:vAlign w:val="center"/>
            <w:textDirection w:val="lrTb"/>
            <w:noWrap w:val="false"/>
          </w:tcPr>
          <w:p>
            <w:pPr>
              <w:jc w:val="center"/>
              <w:spacing w:line="360" w:lineRule="auto"/>
              <w:rPr>
                <w:sz w:val="24"/>
              </w:rPr>
            </w:pPr>
            <w:r>
              <w:rPr>
                <w:rFonts w:eastAsia="Times New Roman"/>
                <w:sz w:val="24"/>
              </w:rPr>
              <w:t xml:space="preserve">性</w:t>
            </w:r>
            <w:r>
              <w:rPr>
                <w:rFonts w:hint="eastAsia"/>
                <w:sz w:val="24"/>
              </w:rPr>
              <w:t xml:space="preserve"> </w:t>
            </w:r>
            <w:r>
              <w:rPr>
                <w:rFonts w:eastAsia="Times New Roman"/>
                <w:sz w:val="24"/>
              </w:rPr>
              <w:t xml:space="preserve">别</w:t>
            </w:r>
            <w:r/>
          </w:p>
        </w:tc>
        <w:tc>
          <w:tcPr>
            <w:tcW w:w="1167" w:type="dxa"/>
            <w:vAlign w:val="center"/>
            <w:textDirection w:val="lrTb"/>
            <w:noWrap w:val="false"/>
          </w:tcPr>
          <w:p>
            <w:pPr>
              <w:jc w:val="center"/>
              <w:spacing w:line="360" w:lineRule="auto"/>
              <w:rPr>
                <w:sz w:val="24"/>
              </w:rPr>
            </w:pPr>
            <w:r>
              <w:rPr>
                <w:rFonts w:hint="eastAsia"/>
                <w:sz w:val="24"/>
              </w:rPr>
              <w:t xml:space="preserve">证书</w:t>
            </w:r>
            <w:r/>
          </w:p>
        </w:tc>
        <w:tc>
          <w:tcPr>
            <w:tcW w:w="1167" w:type="dxa"/>
            <w:vAlign w:val="center"/>
            <w:textDirection w:val="lrTb"/>
            <w:noWrap w:val="false"/>
          </w:tcPr>
          <w:p>
            <w:pPr>
              <w:jc w:val="center"/>
              <w:spacing w:line="360" w:lineRule="auto"/>
              <w:rPr>
                <w:sz w:val="24"/>
              </w:rPr>
            </w:pPr>
            <w:r>
              <w:rPr>
                <w:rFonts w:eastAsia="Times New Roman"/>
                <w:sz w:val="24"/>
              </w:rPr>
              <w:t xml:space="preserve">学</w:t>
            </w:r>
            <w:r>
              <w:rPr>
                <w:rFonts w:hint="eastAsia"/>
                <w:sz w:val="24"/>
              </w:rPr>
              <w:t xml:space="preserve"> </w:t>
            </w:r>
            <w:r>
              <w:rPr>
                <w:rFonts w:eastAsia="Times New Roman"/>
                <w:sz w:val="24"/>
              </w:rPr>
              <w:t xml:space="preserve">历</w:t>
            </w:r>
            <w:r/>
          </w:p>
        </w:tc>
        <w:tc>
          <w:tcPr>
            <w:tcW w:w="1841" w:type="dxa"/>
            <w:vAlign w:val="center"/>
            <w:textDirection w:val="lrTb"/>
            <w:noWrap w:val="false"/>
          </w:tcPr>
          <w:p>
            <w:pPr>
              <w:jc w:val="center"/>
              <w:spacing w:line="360" w:lineRule="auto"/>
              <w:rPr>
                <w:rFonts w:eastAsia="Times New Roman"/>
                <w:sz w:val="24"/>
              </w:rPr>
            </w:pPr>
            <w:r>
              <w:rPr>
                <w:rFonts w:eastAsia="Times New Roman"/>
                <w:sz w:val="24"/>
              </w:rPr>
              <w:t xml:space="preserve">在本项目拟任</w:t>
            </w:r>
            <w:r/>
          </w:p>
          <w:p>
            <w:pPr>
              <w:jc w:val="center"/>
              <w:spacing w:line="360" w:lineRule="auto"/>
              <w:rPr>
                <w:sz w:val="24"/>
              </w:rPr>
            </w:pPr>
            <w:r>
              <w:rPr>
                <w:rFonts w:eastAsia="Times New Roman"/>
                <w:sz w:val="24"/>
              </w:rPr>
              <w:t xml:space="preserve">职务</w:t>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5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r>
        <w:trPr>
          <w:jc w:val="center"/>
          <w:trHeight w:val="678"/>
        </w:trPr>
        <w:tc>
          <w:tcPr>
            <w:tcW w:w="876" w:type="dxa"/>
            <w:vAlign w:val="center"/>
            <w:textDirection w:val="lrTb"/>
            <w:noWrap w:val="false"/>
          </w:tcPr>
          <w:p>
            <w:pPr>
              <w:jc w:val="center"/>
              <w:spacing w:line="360" w:lineRule="auto"/>
              <w:rPr>
                <w:sz w:val="24"/>
              </w:rPr>
            </w:pPr>
            <w:r>
              <w:rPr>
                <w:sz w:val="24"/>
              </w:rPr>
            </w:r>
            <w:r/>
          </w:p>
        </w:tc>
        <w:tc>
          <w:tcPr>
            <w:tcW w:w="1947" w:type="dxa"/>
            <w:vAlign w:val="center"/>
            <w:textDirection w:val="lrTb"/>
            <w:noWrap w:val="false"/>
          </w:tcPr>
          <w:p>
            <w:pPr>
              <w:jc w:val="center"/>
              <w:spacing w:line="360" w:lineRule="auto"/>
              <w:rPr>
                <w:sz w:val="24"/>
              </w:rPr>
            </w:pPr>
            <w:r>
              <w:rPr>
                <w:sz w:val="24"/>
              </w:rPr>
            </w:r>
            <w:r/>
          </w:p>
        </w:tc>
        <w:tc>
          <w:tcPr>
            <w:tcW w:w="1150" w:type="dxa"/>
            <w:vAlign w:val="center"/>
            <w:textDirection w:val="lrTb"/>
            <w:noWrap w:val="false"/>
          </w:tcPr>
          <w:p>
            <w:pPr>
              <w:jc w:val="center"/>
              <w:spacing w:line="360" w:lineRule="auto"/>
              <w:rPr>
                <w:sz w:val="24"/>
              </w:rPr>
            </w:pPr>
            <w:r>
              <w:rPr>
                <w:sz w:val="24"/>
              </w:rPr>
            </w:r>
            <w:r/>
          </w:p>
        </w:tc>
        <w:tc>
          <w:tcPr>
            <w:tcW w:w="1228"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167" w:type="dxa"/>
            <w:vAlign w:val="center"/>
            <w:textDirection w:val="lrTb"/>
            <w:noWrap w:val="false"/>
          </w:tcPr>
          <w:p>
            <w:pPr>
              <w:jc w:val="center"/>
              <w:spacing w:line="360" w:lineRule="auto"/>
              <w:rPr>
                <w:sz w:val="24"/>
              </w:rPr>
            </w:pPr>
            <w:r>
              <w:rPr>
                <w:sz w:val="24"/>
              </w:rPr>
            </w:r>
            <w:r/>
          </w:p>
        </w:tc>
        <w:tc>
          <w:tcPr>
            <w:tcW w:w="1841" w:type="dxa"/>
            <w:vAlign w:val="center"/>
            <w:textDirection w:val="lrTb"/>
            <w:noWrap w:val="false"/>
          </w:tcPr>
          <w:p>
            <w:pPr>
              <w:jc w:val="center"/>
              <w:spacing w:line="360" w:lineRule="auto"/>
              <w:rPr>
                <w:sz w:val="24"/>
              </w:rPr>
            </w:pPr>
            <w:r>
              <w:rPr>
                <w:sz w:val="24"/>
              </w:rPr>
            </w:r>
            <w:r/>
          </w:p>
        </w:tc>
      </w:tr>
    </w:tbl>
    <w:p>
      <w:pPr>
        <w:spacing w:line="360" w:lineRule="auto"/>
        <w:rPr>
          <w:bCs/>
          <w:sz w:val="24"/>
        </w:rPr>
      </w:pPr>
      <w:r>
        <w:rPr>
          <w:bCs/>
          <w:sz w:val="24"/>
        </w:rPr>
      </w:r>
      <w:r/>
    </w:p>
    <w:p>
      <w:pPr>
        <w:ind w:firstLine="482"/>
        <w:spacing w:line="360" w:lineRule="auto"/>
        <w:rPr>
          <w:b/>
          <w:bCs/>
          <w:sz w:val="24"/>
        </w:rPr>
        <w:outlineLvl w:val="0"/>
      </w:pPr>
      <w:r>
        <w:rPr>
          <w:rFonts w:hint="eastAsia"/>
          <w:b/>
          <w:bCs/>
          <w:sz w:val="24"/>
        </w:rPr>
        <w:t xml:space="preserve">投标供应商（盖章）：</w:t>
      </w:r>
      <w:r/>
    </w:p>
    <w:p>
      <w:pPr>
        <w:ind w:firstLine="482"/>
        <w:spacing w:line="360" w:lineRule="auto"/>
        <w:rPr>
          <w:b/>
          <w:bCs/>
          <w:sz w:val="24"/>
        </w:rPr>
        <w:outlineLvl w:val="0"/>
      </w:pPr>
      <w:r>
        <w:rPr>
          <w:rFonts w:hint="eastAsia"/>
          <w:b/>
          <w:bCs/>
          <w:sz w:val="24"/>
        </w:rPr>
        <w:t xml:space="preserve">法定代表人或法定代表人授权代表签字或盖章：</w:t>
      </w:r>
      <w:r/>
    </w:p>
    <w:p>
      <w:pPr>
        <w:ind w:firstLine="482"/>
        <w:spacing w:line="360" w:lineRule="auto"/>
        <w:rPr>
          <w:b/>
          <w:bCs/>
          <w:sz w:val="24"/>
        </w:rPr>
        <w:outlineLvl w:val="0"/>
      </w:pPr>
      <w:r>
        <w:rPr>
          <w:rFonts w:hint="eastAsia"/>
          <w:b/>
          <w:bCs/>
          <w:sz w:val="24"/>
        </w:rPr>
        <w:t xml:space="preserve">日期：</w:t>
      </w:r>
      <w:r/>
    </w:p>
    <w:p>
      <w:pPr>
        <w:spacing w:line="360" w:lineRule="auto"/>
        <w:widowControl/>
        <w:rPr>
          <w:rFonts w:hAnsi="宋体" w:cs="宋体"/>
          <w:b/>
          <w:sz w:val="30"/>
          <w:szCs w:val="30"/>
        </w:rPr>
      </w:pPr>
      <w:r>
        <w:rPr>
          <w:rFonts w:hAnsi="宋体" w:cs="宋体"/>
          <w:b/>
          <w:sz w:val="30"/>
          <w:szCs w:val="30"/>
        </w:rPr>
      </w:r>
      <w:r/>
    </w:p>
    <w:p>
      <w:pPr>
        <w:spacing w:line="360" w:lineRule="auto"/>
        <w:widowControl/>
        <w:rPr>
          <w:rFonts w:hAnsi="宋体" w:cs="宋体"/>
          <w:b/>
          <w:sz w:val="30"/>
          <w:szCs w:val="30"/>
        </w:rPr>
      </w:pPr>
      <w:r>
        <w:rPr>
          <w:rFonts w:hAnsi="宋体" w:cs="宋体"/>
          <w:b/>
          <w:sz w:val="30"/>
          <w:szCs w:val="30"/>
        </w:rPr>
      </w:r>
      <w:r/>
    </w:p>
    <w:p>
      <w:pPr>
        <w:spacing w:line="360" w:lineRule="auto"/>
        <w:widowControl/>
        <w:rPr>
          <w:rFonts w:hAnsi="宋体" w:cs="宋体"/>
          <w:b/>
          <w:sz w:val="30"/>
          <w:szCs w:val="30"/>
        </w:rPr>
      </w:pPr>
      <w:r>
        <w:rPr>
          <w:rFonts w:hAnsi="宋体" w:cs="宋体"/>
          <w:b/>
          <w:sz w:val="30"/>
          <w:szCs w:val="30"/>
        </w:rPr>
      </w:r>
      <w:r/>
    </w:p>
    <w:p>
      <w:pPr>
        <w:spacing w:line="360" w:lineRule="auto"/>
        <w:widowControl/>
        <w:rPr>
          <w:rFonts w:hAnsi="宋体" w:cs="宋体"/>
          <w:b/>
          <w:sz w:val="30"/>
          <w:szCs w:val="30"/>
        </w:rPr>
      </w:pPr>
      <w:r>
        <w:rPr>
          <w:rFonts w:hAnsi="宋体" w:cs="宋体"/>
          <w:b/>
          <w:sz w:val="30"/>
          <w:szCs w:val="30"/>
        </w:rPr>
      </w:r>
      <w:r/>
    </w:p>
    <w:p>
      <w:pPr>
        <w:spacing w:line="360" w:lineRule="auto"/>
      </w:pPr>
      <w:r/>
      <w:r/>
    </w:p>
    <w:p>
      <w:pPr>
        <w:jc w:val="left"/>
        <w:spacing w:line="360" w:lineRule="auto"/>
        <w:rPr>
          <w:rFonts w:ascii="黑体" w:hAnsi="宋体" w:eastAsia="黑体"/>
          <w:bCs/>
          <w:sz w:val="24"/>
          <w:szCs w:val="22"/>
        </w:rPr>
        <w:outlineLvl w:val="0"/>
      </w:pPr>
      <w:r>
        <w:rPr>
          <w:rFonts w:ascii="黑体" w:hAnsi="宋体" w:eastAsia="黑体"/>
          <w:bCs/>
          <w:sz w:val="24"/>
          <w:szCs w:val="22"/>
        </w:rPr>
      </w:r>
      <w:r/>
    </w:p>
    <w:p>
      <w:pPr>
        <w:jc w:val="left"/>
        <w:spacing w:line="360" w:lineRule="auto"/>
        <w:rPr>
          <w:rFonts w:ascii="黑体" w:eastAsia="黑体"/>
          <w:bCs/>
          <w:sz w:val="28"/>
          <w:szCs w:val="28"/>
        </w:rPr>
        <w:outlineLvl w:val="0"/>
      </w:pPr>
      <w:r>
        <w:rPr>
          <w:rFonts w:hint="eastAsia" w:ascii="黑体" w:hAnsi="宋体" w:eastAsia="黑体"/>
          <w:bCs/>
          <w:sz w:val="24"/>
          <w:szCs w:val="22"/>
        </w:rPr>
        <w:br w:type="page" w:clear="all"/>
      </w:r>
      <w:r>
        <w:rPr>
          <w:rFonts w:hint="eastAsia" w:ascii="黑体" w:hAnsi="宋体" w:eastAsia="黑体"/>
          <w:bCs/>
          <w:sz w:val="24"/>
          <w:szCs w:val="22"/>
        </w:rPr>
        <w:t xml:space="preserve">（八）投标供应商简介和经营情况说明表（格式）</w:t>
      </w:r>
      <w:r/>
    </w:p>
    <w:p>
      <w:pPr>
        <w:jc w:val="center"/>
        <w:spacing w:line="360" w:lineRule="auto"/>
        <w:rPr>
          <w:rFonts w:ascii="黑体" w:eastAsia="黑体"/>
          <w:bCs/>
          <w:sz w:val="28"/>
          <w:szCs w:val="28"/>
        </w:rPr>
        <w:outlineLvl w:val="0"/>
      </w:pPr>
      <w:r>
        <w:rPr>
          <w:rFonts w:hint="eastAsia" w:ascii="黑体" w:eastAsia="黑体"/>
          <w:bCs/>
          <w:sz w:val="28"/>
          <w:szCs w:val="28"/>
        </w:rPr>
        <w:t xml:space="preserve">投标供应商简介和经营情况说明表</w:t>
      </w:r>
      <w:r/>
    </w:p>
    <w:p>
      <w:pPr>
        <w:jc w:val="center"/>
        <w:spacing w:line="360" w:lineRule="auto"/>
        <w:rPr>
          <w:rFonts w:hAnsi="宋体"/>
          <w:sz w:val="24"/>
        </w:rPr>
      </w:pPr>
      <w:r>
        <w:rPr>
          <w:rFonts w:hint="eastAsia" w:hAnsi="宋体"/>
          <w:sz w:val="24"/>
        </w:rPr>
        <w:t xml:space="preserve">（内容写不完的栏目可相应扩展）</w:t>
      </w:r>
      <w:r/>
    </w:p>
    <w:p>
      <w:pPr>
        <w:pStyle w:val="1105"/>
        <w:ind w:firstLine="0"/>
        <w:spacing w:line="360" w:lineRule="auto"/>
        <w:rPr>
          <w:rFonts w:ascii="宋体" w:hAnsi="宋体"/>
          <w:b/>
          <w:bCs/>
          <w:sz w:val="24"/>
        </w:rPr>
      </w:pPr>
      <w:r>
        <w:rPr>
          <w:rFonts w:hint="eastAsia" w:hAnsi="宋体"/>
          <w:b/>
          <w:bCs/>
          <w:sz w:val="24"/>
        </w:rPr>
        <w:t xml:space="preserve">投标供应商</w:t>
      </w:r>
      <w:r>
        <w:rPr>
          <w:rFonts w:hint="eastAsia" w:ascii="宋体" w:hAnsi="宋体"/>
          <w:b/>
          <w:bCs/>
          <w:sz w:val="24"/>
        </w:rPr>
        <w:t xml:space="preserve">（盖章）</w:t>
      </w:r>
      <w:r/>
    </w:p>
    <w:tbl>
      <w:tblPr>
        <w:tblStyle w:val="903"/>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45"/>
        <w:gridCol w:w="1975"/>
        <w:gridCol w:w="149"/>
        <w:gridCol w:w="1813"/>
        <w:gridCol w:w="2545"/>
      </w:tblGrid>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法定代表人</w:t>
            </w:r>
            <w:r/>
          </w:p>
        </w:tc>
        <w:tc>
          <w:tcPr>
            <w:gridSpan w:val="2"/>
            <w:tcBorders>
              <w:top w:val="single" w:color="auto" w:sz="6" w:space="0"/>
              <w:left w:val="single" w:color="auto" w:sz="6" w:space="0"/>
              <w:bottom w:val="single" w:color="auto" w:sz="6" w:space="0"/>
              <w:right w:val="single" w:color="auto" w:sz="6" w:space="0"/>
            </w:tcBorders>
            <w:tcW w:w="2124"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813"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企业地址</w:t>
            </w:r>
            <w:r/>
          </w:p>
        </w:tc>
        <w:tc>
          <w:tcPr>
            <w:gridSpan w:val="2"/>
            <w:tcBorders>
              <w:top w:val="single" w:color="auto" w:sz="6" w:space="0"/>
              <w:left w:val="single" w:color="auto" w:sz="6" w:space="0"/>
              <w:bottom w:val="single" w:color="auto" w:sz="6" w:space="0"/>
              <w:right w:val="single" w:color="auto" w:sz="6" w:space="0"/>
            </w:tcBorders>
            <w:tcW w:w="2124"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813"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840"/>
              <w:spacing w:line="360" w:lineRule="auto"/>
              <w:rPr>
                <w:rFonts w:ascii="宋体" w:hAnsi="宋体"/>
                <w:sz w:val="24"/>
                <w:szCs w:val="24"/>
              </w:rPr>
            </w:pP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经营范围</w:t>
            </w:r>
            <w:r/>
          </w:p>
        </w:tc>
        <w:tc>
          <w:tcPr>
            <w:gridSpan w:val="4"/>
            <w:tcBorders>
              <w:top w:val="single" w:color="auto" w:sz="6" w:space="0"/>
              <w:left w:val="single" w:color="auto" w:sz="6" w:space="0"/>
              <w:bottom w:val="single" w:color="auto" w:sz="6" w:space="0"/>
              <w:right w:val="single" w:color="auto" w:sz="6" w:space="0"/>
            </w:tcBorders>
            <w:tcW w:w="6482"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1975"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其中：中级职称</w:t>
            </w:r>
            <w:r>
              <w:rPr>
                <w:rFonts w:hint="eastAsia" w:ascii="宋体" w:hAnsi="宋体"/>
                <w:sz w:val="24"/>
                <w:szCs w:val="24"/>
                <w:u w:val="single"/>
              </w:rPr>
              <w:t xml:space="preserve">    </w:t>
            </w:r>
            <w:r>
              <w:rPr>
                <w:rFonts w:hint="eastAsia" w:ascii="宋体" w:hAnsi="宋体"/>
                <w:sz w:val="24"/>
                <w:szCs w:val="24"/>
              </w:rPr>
              <w:t xml:space="preserve">人数、</w:t>
            </w:r>
            <w:r/>
          </w:p>
          <w:p>
            <w:pPr>
              <w:pStyle w:val="905"/>
              <w:ind w:left="1255" w:hanging="480"/>
              <w:spacing w:line="360" w:lineRule="auto"/>
              <w:rPr>
                <w:rFonts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4年12月资产总额</w:t>
            </w:r>
            <w:r/>
          </w:p>
        </w:tc>
        <w:tc>
          <w:tcPr>
            <w:tcBorders>
              <w:top w:val="single" w:color="auto" w:sz="6" w:space="0"/>
              <w:left w:val="single" w:color="auto" w:sz="6" w:space="0"/>
              <w:bottom w:val="single" w:color="auto" w:sz="6" w:space="0"/>
              <w:right w:val="single" w:color="auto" w:sz="6" w:space="0"/>
            </w:tcBorders>
            <w:tcW w:w="197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1962"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4年12月股东权益</w:t>
            </w:r>
            <w:r/>
          </w:p>
        </w:tc>
        <w:tc>
          <w:tcPr>
            <w:tcBorders>
              <w:top w:val="single" w:color="auto" w:sz="6" w:space="0"/>
              <w:left w:val="single" w:color="auto" w:sz="6" w:space="0"/>
              <w:bottom w:val="single" w:color="auto" w:sz="6" w:space="0"/>
              <w:right w:val="single" w:color="auto" w:sz="6" w:space="0"/>
            </w:tcBorders>
            <w:tcW w:w="197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1962"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4</w:t>
            </w:r>
            <w:r>
              <w:rPr>
                <w:rFonts w:ascii="宋体" w:hAnsi="宋体"/>
                <w:sz w:val="24"/>
                <w:szCs w:val="24"/>
              </w:rPr>
              <w:t xml:space="preserve">年</w:t>
            </w:r>
            <w:r>
              <w:rPr>
                <w:rFonts w:hint="eastAsia" w:ascii="宋体" w:hAnsi="宋体"/>
                <w:sz w:val="24"/>
                <w:szCs w:val="24"/>
              </w:rPr>
              <w:t xml:space="preserve">业务收入</w:t>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4年实现利润</w:t>
            </w:r>
            <w:r/>
          </w:p>
        </w:tc>
        <w:tc>
          <w:tcPr>
            <w:tcBorders>
              <w:top w:val="single" w:color="auto" w:sz="6" w:space="0"/>
              <w:left w:val="single" w:color="auto" w:sz="6" w:space="0"/>
              <w:bottom w:val="single" w:color="auto" w:sz="6" w:space="0"/>
              <w:right w:val="single" w:color="auto" w:sz="6" w:space="0"/>
            </w:tcBorders>
            <w:tcW w:w="1975" w:type="dxa"/>
            <w:textDirection w:val="lrTb"/>
            <w:noWrap w:val="false"/>
          </w:tcPr>
          <w:p>
            <w:pPr>
              <w:pStyle w:val="905"/>
              <w:spacing w:line="360" w:lineRule="auto"/>
              <w:rPr>
                <w:rFonts w:ascii="宋体" w:hAnsi="宋体"/>
                <w:sz w:val="24"/>
                <w:szCs w:val="24"/>
              </w:rPr>
            </w:pPr>
            <w:r>
              <w:rPr>
                <w:rFonts w:hint="eastAsia" w:ascii="宋体" w:hAnsi="宋体"/>
                <w:sz w:val="24"/>
                <w:szCs w:val="24"/>
              </w:rPr>
              <w:t xml:space="preserve">万元</w:t>
            </w:r>
            <w:r/>
          </w:p>
        </w:tc>
        <w:tc>
          <w:tcPr>
            <w:gridSpan w:val="2"/>
            <w:tcBorders>
              <w:top w:val="single" w:color="auto" w:sz="6" w:space="0"/>
              <w:left w:val="single" w:color="auto" w:sz="6" w:space="0"/>
              <w:bottom w:val="single" w:color="auto" w:sz="6" w:space="0"/>
              <w:right w:val="single" w:color="auto" w:sz="6" w:space="0"/>
            </w:tcBorders>
            <w:tcW w:w="1962"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tcBorders>
              <w:top w:val="single" w:color="auto" w:sz="6" w:space="0"/>
              <w:left w:val="single" w:color="auto" w:sz="6" w:space="0"/>
              <w:bottom w:val="single" w:color="auto" w:sz="6" w:space="0"/>
              <w:right w:val="single" w:color="auto" w:sz="6" w:space="0"/>
            </w:tcBorders>
            <w:tcW w:w="264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办公面积</w:t>
            </w:r>
            <w:r/>
          </w:p>
          <w:p>
            <w:pPr>
              <w:pStyle w:val="905"/>
              <w:ind w:firstLine="480"/>
              <w:spacing w:line="360" w:lineRule="auto"/>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975"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平方米</w:t>
            </w:r>
            <w:r/>
          </w:p>
        </w:tc>
        <w:tc>
          <w:tcPr>
            <w:gridSpan w:val="2"/>
            <w:tcBorders>
              <w:top w:val="single" w:color="auto" w:sz="6" w:space="0"/>
              <w:left w:val="single" w:color="auto" w:sz="6" w:space="0"/>
              <w:bottom w:val="single" w:color="auto" w:sz="6" w:space="0"/>
              <w:right w:val="single" w:color="auto" w:sz="6" w:space="0"/>
            </w:tcBorders>
            <w:tcW w:w="1962"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其中：</w:t>
            </w:r>
            <w:r/>
          </w:p>
        </w:tc>
        <w:tc>
          <w:tcPr>
            <w:tcBorders>
              <w:top w:val="single" w:color="auto" w:sz="6" w:space="0"/>
              <w:left w:val="single" w:color="auto" w:sz="6" w:space="0"/>
              <w:bottom w:val="single" w:color="auto" w:sz="6" w:space="0"/>
              <w:right w:val="single" w:color="auto" w:sz="6" w:space="0"/>
            </w:tcBorders>
            <w:tcW w:w="2545" w:type="dxa"/>
            <w:textDirection w:val="lrTb"/>
            <w:noWrap w:val="false"/>
          </w:tcPr>
          <w:p>
            <w:pPr>
              <w:pStyle w:val="905"/>
              <w:ind w:firstLine="0"/>
              <w:spacing w:line="360" w:lineRule="auto"/>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p>
          <w:p>
            <w:pPr>
              <w:pStyle w:val="905"/>
              <w:ind w:firstLine="0"/>
              <w:spacing w:line="360" w:lineRule="auto"/>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bCs/>
                <w:sz w:val="24"/>
                <w:szCs w:val="24"/>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违纪或</w:t>
            </w:r>
            <w:r>
              <w:rPr>
                <w:rFonts w:ascii="宋体" w:hAnsi="宋体"/>
                <w:sz w:val="24"/>
                <w:szCs w:val="24"/>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Ansi="宋体"/>
                <w:sz w:val="24"/>
              </w:rPr>
            </w:pPr>
            <w:r>
              <w:rPr>
                <w:rFonts w:hAnsi="宋体"/>
                <w:sz w:val="24"/>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pStyle w:val="905"/>
              <w:ind w:firstLine="480"/>
              <w:spacing w:line="360" w:lineRule="auto"/>
              <w:rPr>
                <w:rFonts w:ascii="宋体" w:hAnsi="宋体"/>
                <w:sz w:val="24"/>
                <w:szCs w:val="24"/>
              </w:rPr>
            </w:pPr>
            <w:r>
              <w:rPr>
                <w:rFonts w:hint="eastAsia" w:ascii="宋体" w:hAnsi="宋体"/>
                <w:sz w:val="24"/>
                <w:szCs w:val="24"/>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pStyle w:val="905"/>
              <w:ind w:firstLine="480"/>
              <w:spacing w:line="360" w:lineRule="auto"/>
              <w:rPr>
                <w:rFonts w:ascii="宋体" w:hAnsi="宋体"/>
                <w:sz w:val="24"/>
                <w:szCs w:val="24"/>
              </w:rPr>
            </w:pPr>
            <w:r>
              <w:rPr>
                <w:rFonts w:ascii="宋体" w:hAnsi="宋体"/>
                <w:sz w:val="24"/>
                <w:szCs w:val="24"/>
              </w:rPr>
            </w:r>
            <w:r/>
          </w:p>
        </w:tc>
      </w:tr>
    </w:tbl>
    <w:p>
      <w:pPr>
        <w:spacing w:line="360" w:lineRule="auto"/>
        <w:rPr>
          <w:rFonts w:hAnsi="宋体"/>
          <w:b/>
          <w:bCs/>
          <w:sz w:val="24"/>
        </w:rPr>
      </w:pPr>
      <w:r>
        <w:rPr>
          <w:rFonts w:hAnsi="宋体"/>
          <w:b/>
          <w:bCs/>
          <w:sz w:val="24"/>
        </w:rPr>
      </w:r>
      <w:r/>
    </w:p>
    <w:p>
      <w:pPr>
        <w:spacing w:line="360" w:lineRule="auto"/>
        <w:rPr>
          <w:rFonts w:hAnsi="宋体"/>
          <w:b/>
          <w:bCs/>
          <w:sz w:val="24"/>
        </w:rPr>
      </w:pPr>
      <w:r>
        <w:rPr>
          <w:rFonts w:hint="eastAsia" w:hAnsi="宋体"/>
          <w:b/>
          <w:bCs/>
          <w:sz w:val="24"/>
        </w:rPr>
        <w:t xml:space="preserve">法定代表人或法定代表人授权代表签字或盖章：</w:t>
      </w:r>
      <w:r/>
    </w:p>
    <w:p>
      <w:pPr>
        <w:spacing w:line="360" w:lineRule="auto"/>
        <w:rPr>
          <w:rFonts w:hAnsi="宋体"/>
          <w:b/>
          <w:bCs/>
          <w:sz w:val="24"/>
        </w:rPr>
      </w:pPr>
      <w:r>
        <w:rPr>
          <w:rFonts w:hint="eastAsia" w:hAnsi="宋体"/>
          <w:b/>
          <w:bCs/>
          <w:sz w:val="24"/>
        </w:rPr>
        <w:t xml:space="preserve">日期：</w:t>
      </w:r>
      <w:r/>
    </w:p>
    <w:p>
      <w:pPr>
        <w:rPr>
          <w:rFonts w:ascii="黑体" w:hAnsi="宋体" w:eastAsia="黑体"/>
          <w:bCs/>
          <w:sz w:val="24"/>
          <w:szCs w:val="22"/>
        </w:rPr>
      </w:pPr>
      <w:r>
        <w:rPr>
          <w:rFonts w:hint="eastAsia" w:ascii="黑体" w:hAnsi="宋体" w:eastAsia="黑体"/>
          <w:bCs/>
          <w:sz w:val="24"/>
          <w:szCs w:val="22"/>
        </w:rPr>
        <w:br w:type="page" w:clear="all"/>
      </w:r>
      <w:r/>
    </w:p>
    <w:p>
      <w:pPr>
        <w:jc w:val="left"/>
        <w:spacing w:line="360" w:lineRule="auto"/>
        <w:rPr>
          <w:rFonts w:ascii="黑体" w:hAnsi="宋体" w:eastAsia="黑体"/>
          <w:bCs/>
          <w:sz w:val="24"/>
          <w:szCs w:val="22"/>
        </w:rPr>
        <w:outlineLvl w:val="0"/>
      </w:pPr>
      <w:r>
        <w:rPr>
          <w:rFonts w:hint="eastAsia" w:ascii="黑体" w:hAnsi="宋体" w:eastAsia="黑体"/>
          <w:bCs/>
          <w:sz w:val="24"/>
          <w:szCs w:val="22"/>
        </w:rPr>
        <w:t xml:space="preserve">（九）中小企业声明函（格式）：</w:t>
      </w:r>
      <w:r/>
    </w:p>
    <w:p>
      <w:pPr>
        <w:jc w:val="center"/>
        <w:spacing w:line="360" w:lineRule="auto"/>
        <w:rPr>
          <w:rFonts w:ascii="黑体" w:eastAsia="黑体"/>
          <w:bCs/>
          <w:sz w:val="28"/>
          <w:szCs w:val="28"/>
        </w:rPr>
        <w:outlineLvl w:val="0"/>
      </w:pPr>
      <w:r>
        <w:rPr>
          <w:rFonts w:hint="eastAsia" w:ascii="黑体" w:eastAsia="黑体"/>
          <w:bCs/>
          <w:sz w:val="28"/>
          <w:szCs w:val="28"/>
        </w:rPr>
        <w:t xml:space="preserve">中小企业声明函</w:t>
      </w:r>
      <w:r/>
    </w:p>
    <w:p>
      <w:pPr>
        <w:ind w:firstLine="480"/>
        <w:spacing w:line="360" w:lineRule="auto"/>
        <w:rPr>
          <w:rFonts w:hAnsi="宋体" w:cs="宋体"/>
          <w:sz w:val="24"/>
          <w:szCs w:val="22"/>
        </w:rPr>
        <w:outlineLvl w:val="0"/>
      </w:pPr>
      <w:r>
        <w:rPr>
          <w:rFonts w:hAnsi="宋体" w:cs="宋体"/>
          <w:sz w:val="24"/>
          <w:szCs w:val="22"/>
        </w:rPr>
      </w:r>
      <w:r/>
    </w:p>
    <w:p>
      <w:pPr>
        <w:ind w:firstLine="480"/>
        <w:spacing w:line="360" w:lineRule="auto"/>
        <w:rPr>
          <w:rFonts w:hAnsi="宋体" w:cs="宋体"/>
          <w:sz w:val="24"/>
          <w:szCs w:val="22"/>
        </w:rPr>
        <w:outlineLvl w:val="0"/>
      </w:pPr>
      <w:r>
        <w:rPr>
          <w:rFonts w:hint="eastAsia" w:hAnsi="宋体" w:cs="宋体"/>
          <w:sz w:val="24"/>
          <w:szCs w:val="22"/>
        </w:rPr>
        <w:t xml:space="preserve">本公司（联合体）郑重声明，根据《政府采购促进中小企业发展管理办法》（财库﹝2020﹞46 号）的规定，本公司</w:t>
      </w:r>
      <w:r/>
    </w:p>
    <w:p>
      <w:pPr>
        <w:ind w:firstLine="480"/>
        <w:spacing w:line="360" w:lineRule="auto"/>
        <w:rPr>
          <w:rFonts w:hAnsi="宋体" w:cs="宋体"/>
          <w:sz w:val="24"/>
          <w:szCs w:val="22"/>
        </w:rPr>
        <w:outlineLvl w:val="0"/>
      </w:pPr>
      <w:r>
        <w:rPr>
          <w:rFonts w:hint="eastAsia" w:hAnsi="宋体" w:cs="宋体"/>
          <w:sz w:val="24"/>
          <w:szCs w:val="22"/>
        </w:rPr>
        <w:t xml:space="preserve">（联合体）参加</w:t>
      </w:r>
      <w:r>
        <w:rPr>
          <w:rFonts w:hint="eastAsia" w:hAnsi="宋体" w:cs="宋体"/>
          <w:sz w:val="24"/>
          <w:szCs w:val="22"/>
          <w:u w:val="single"/>
        </w:rPr>
        <w:t xml:space="preserve">（单位名称）</w:t>
      </w:r>
      <w:r>
        <w:rPr>
          <w:rFonts w:hint="eastAsia" w:hAnsi="宋体" w:cs="宋体"/>
          <w:sz w:val="24"/>
          <w:szCs w:val="22"/>
        </w:rPr>
        <w:t xml:space="preserve">的</w:t>
      </w:r>
      <w:r>
        <w:rPr>
          <w:rFonts w:hint="eastAsia" w:hAnsi="宋体" w:cs="宋体"/>
          <w:sz w:val="24"/>
          <w:szCs w:val="22"/>
          <w:u w:val="single"/>
        </w:rPr>
        <w:t xml:space="preserve">（项目名称）</w:t>
      </w:r>
      <w:r>
        <w:rPr>
          <w:rFonts w:hint="eastAsia" w:hAnsi="宋体" w:cs="宋体"/>
          <w:sz w:val="24"/>
          <w:szCs w:val="22"/>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宋体"/>
          <w:sz w:val="24"/>
          <w:szCs w:val="22"/>
        </w:rPr>
        <w:outlineLvl w:val="0"/>
      </w:pPr>
      <w:r>
        <w:rPr>
          <w:rFonts w:hint="eastAsia" w:hAnsi="宋体" w:cs="宋体"/>
          <w:sz w:val="24"/>
          <w:szCs w:val="22"/>
        </w:rPr>
        <w:t xml:space="preserve">1.</w:t>
      </w:r>
      <w:r>
        <w:rPr>
          <w:rFonts w:hint="eastAsia" w:hAnsi="宋体" w:cs="宋体"/>
          <w:sz w:val="24"/>
          <w:szCs w:val="22"/>
          <w:u w:val="single"/>
        </w:rPr>
        <w:t xml:space="preserve">（标的名称）</w:t>
      </w:r>
      <w:r>
        <w:rPr>
          <w:rFonts w:hint="eastAsia" w:hAnsi="宋体" w:cs="宋体"/>
          <w:sz w:val="24"/>
          <w:szCs w:val="22"/>
        </w:rPr>
        <w:t xml:space="preserve">，属于</w:t>
      </w:r>
      <w:r>
        <w:rPr>
          <w:rFonts w:hint="eastAsia" w:hAnsi="宋体" w:cs="宋体"/>
          <w:sz w:val="24"/>
          <w:szCs w:val="22"/>
          <w:u w:val="single"/>
        </w:rPr>
        <w:t xml:space="preserve">（采购文件中明确的所属行业）</w:t>
      </w:r>
      <w:r>
        <w:rPr>
          <w:rFonts w:hint="eastAsia" w:hAnsi="宋体" w:cs="宋体"/>
          <w:sz w:val="24"/>
          <w:szCs w:val="22"/>
        </w:rPr>
        <w:t xml:space="preserve">；</w:t>
      </w:r>
      <w:r/>
    </w:p>
    <w:p>
      <w:pPr>
        <w:ind w:firstLine="480"/>
        <w:spacing w:line="360" w:lineRule="auto"/>
        <w:rPr>
          <w:rFonts w:hAnsi="宋体" w:cs="宋体"/>
          <w:sz w:val="24"/>
          <w:szCs w:val="22"/>
        </w:rPr>
        <w:outlineLvl w:val="0"/>
      </w:pPr>
      <w:r>
        <w:rPr>
          <w:rFonts w:hint="eastAsia" w:hAnsi="宋体" w:cs="宋体"/>
          <w:sz w:val="24"/>
          <w:szCs w:val="22"/>
        </w:rPr>
        <w:t xml:space="preserve">承接企业为</w:t>
      </w:r>
      <w:r>
        <w:rPr>
          <w:rFonts w:hint="eastAsia" w:hAnsi="宋体" w:cs="宋体"/>
          <w:sz w:val="24"/>
          <w:szCs w:val="22"/>
          <w:u w:val="single"/>
        </w:rPr>
        <w:t xml:space="preserve">（企业名称）</w:t>
      </w:r>
      <w:r>
        <w:rPr>
          <w:rFonts w:hint="eastAsia" w:hAnsi="宋体" w:cs="宋体"/>
          <w:sz w:val="24"/>
          <w:szCs w:val="22"/>
        </w:rPr>
        <w:t xml:space="preserve">，从业人员</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人，营业收入为</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万元，资产总额为</w:t>
      </w:r>
      <w:r>
        <w:rPr>
          <w:rFonts w:hint="eastAsia" w:hAnsi="宋体" w:cs="宋体"/>
          <w:sz w:val="24"/>
          <w:szCs w:val="22"/>
          <w:u w:val="single"/>
        </w:rPr>
        <w:t xml:space="preserve">   </w:t>
      </w:r>
      <w:r>
        <w:rPr>
          <w:rFonts w:hint="eastAsia" w:hAnsi="宋体" w:cs="宋体"/>
          <w:sz w:val="24"/>
          <w:szCs w:val="22"/>
        </w:rPr>
        <w:t xml:space="preserve">万元，属于（中型企业、小型企业、微型企业）；</w:t>
      </w:r>
      <w:r/>
    </w:p>
    <w:p>
      <w:pPr>
        <w:ind w:firstLine="480"/>
        <w:spacing w:line="360" w:lineRule="auto"/>
        <w:rPr>
          <w:rFonts w:hAnsi="宋体" w:cs="宋体"/>
          <w:sz w:val="24"/>
          <w:szCs w:val="22"/>
        </w:rPr>
        <w:outlineLvl w:val="0"/>
      </w:pPr>
      <w:r>
        <w:rPr>
          <w:rFonts w:hint="eastAsia" w:hAnsi="宋体" w:cs="宋体"/>
          <w:sz w:val="24"/>
          <w:szCs w:val="22"/>
        </w:rPr>
        <w:t xml:space="preserve">2.</w:t>
      </w:r>
      <w:r>
        <w:rPr>
          <w:rFonts w:hint="eastAsia" w:hAnsi="宋体" w:cs="宋体"/>
          <w:sz w:val="24"/>
          <w:szCs w:val="22"/>
          <w:u w:val="single"/>
        </w:rPr>
        <w:t xml:space="preserve">（标的名称）</w:t>
      </w:r>
      <w:r>
        <w:rPr>
          <w:rFonts w:hint="eastAsia" w:hAnsi="宋体" w:cs="宋体"/>
          <w:sz w:val="24"/>
          <w:szCs w:val="22"/>
        </w:rPr>
        <w:t xml:space="preserve">，属于</w:t>
      </w:r>
      <w:r>
        <w:rPr>
          <w:rFonts w:hint="eastAsia" w:hAnsi="宋体" w:cs="宋体"/>
          <w:sz w:val="24"/>
          <w:szCs w:val="22"/>
          <w:u w:val="single"/>
        </w:rPr>
        <w:t xml:space="preserve">（采购文件中明确的所属行业）</w:t>
      </w:r>
      <w:r>
        <w:rPr>
          <w:rFonts w:hint="eastAsia" w:hAnsi="宋体" w:cs="宋体"/>
          <w:sz w:val="24"/>
          <w:szCs w:val="22"/>
        </w:rPr>
        <w:t xml:space="preserve">；</w:t>
      </w:r>
      <w:r/>
    </w:p>
    <w:p>
      <w:pPr>
        <w:ind w:firstLine="480"/>
        <w:spacing w:line="360" w:lineRule="auto"/>
        <w:rPr>
          <w:rFonts w:hAnsi="宋体" w:cs="宋体"/>
          <w:sz w:val="24"/>
          <w:szCs w:val="22"/>
        </w:rPr>
        <w:outlineLvl w:val="0"/>
      </w:pPr>
      <w:r>
        <w:rPr>
          <w:rFonts w:hint="eastAsia" w:hAnsi="宋体" w:cs="宋体"/>
          <w:sz w:val="24"/>
          <w:szCs w:val="22"/>
        </w:rPr>
        <w:t xml:space="preserve">承接企业为</w:t>
      </w:r>
      <w:r>
        <w:rPr>
          <w:rFonts w:hint="eastAsia" w:hAnsi="宋体" w:cs="宋体"/>
          <w:sz w:val="24"/>
          <w:szCs w:val="22"/>
          <w:u w:val="single"/>
        </w:rPr>
        <w:t xml:space="preserve">（企业名称）</w:t>
      </w:r>
      <w:r>
        <w:rPr>
          <w:rFonts w:hint="eastAsia" w:hAnsi="宋体" w:cs="宋体"/>
          <w:sz w:val="24"/>
          <w:szCs w:val="22"/>
        </w:rPr>
        <w:t xml:space="preserve">，从业人员</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人，营业收入为</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万元，资产总额为</w:t>
      </w:r>
      <w:r>
        <w:rPr>
          <w:rFonts w:hint="eastAsia" w:hAnsi="宋体" w:cs="宋体"/>
          <w:sz w:val="24"/>
          <w:szCs w:val="22"/>
          <w:u w:val="single"/>
        </w:rPr>
        <w:t xml:space="preserve">   </w:t>
      </w:r>
      <w:r>
        <w:rPr>
          <w:rFonts w:hint="eastAsia" w:hAnsi="宋体" w:cs="宋体"/>
          <w:sz w:val="24"/>
          <w:szCs w:val="22"/>
        </w:rPr>
        <w:t xml:space="preserve">万元，属于（中型企业、小型企业、微型企业）；</w:t>
      </w:r>
      <w:r/>
    </w:p>
    <w:p>
      <w:pPr>
        <w:ind w:firstLine="480"/>
        <w:spacing w:line="360" w:lineRule="auto"/>
        <w:rPr>
          <w:rFonts w:hAnsi="宋体" w:cs="宋体"/>
          <w:sz w:val="24"/>
          <w:szCs w:val="22"/>
        </w:rPr>
        <w:outlineLvl w:val="0"/>
      </w:pPr>
      <w:r>
        <w:rPr>
          <w:rFonts w:hint="eastAsia" w:hAnsi="宋体" w:cs="宋体"/>
          <w:sz w:val="24"/>
          <w:szCs w:val="22"/>
        </w:rPr>
        <w:t xml:space="preserve">……</w:t>
      </w:r>
      <w:r/>
    </w:p>
    <w:p>
      <w:pPr>
        <w:ind w:firstLine="480"/>
        <w:spacing w:line="360" w:lineRule="auto"/>
        <w:rPr>
          <w:rFonts w:hAnsi="宋体" w:cs="宋体"/>
          <w:sz w:val="24"/>
          <w:szCs w:val="22"/>
        </w:rPr>
        <w:outlineLvl w:val="0"/>
      </w:pPr>
      <w:r>
        <w:rPr>
          <w:rFonts w:hint="eastAsia" w:hAnsi="宋体" w:cs="宋体"/>
          <w:sz w:val="24"/>
          <w:szCs w:val="22"/>
        </w:rPr>
        <w:t xml:space="preserve">以上企业，不属于大企业的分支机构，不存在控股股东为大企业的情形，也不存在与大企业的负责人为同一人的情形。</w:t>
      </w:r>
      <w:r/>
    </w:p>
    <w:p>
      <w:pPr>
        <w:ind w:firstLine="480"/>
        <w:spacing w:line="360" w:lineRule="auto"/>
        <w:rPr>
          <w:rFonts w:hAnsi="宋体" w:cs="宋体"/>
          <w:sz w:val="24"/>
          <w:szCs w:val="22"/>
        </w:rPr>
        <w:outlineLvl w:val="0"/>
      </w:pPr>
      <w:r>
        <w:rPr>
          <w:rFonts w:hint="eastAsia" w:hAnsi="宋体" w:cs="宋体"/>
          <w:sz w:val="24"/>
          <w:szCs w:val="22"/>
        </w:rPr>
        <w:t xml:space="preserve">本企业对上述声明内容的真实性负责。如有虚假，将依法承担相应责任。</w:t>
      </w:r>
      <w:r/>
    </w:p>
    <w:p>
      <w:pPr>
        <w:pStyle w:val="1122"/>
        <w:spacing w:line="360" w:lineRule="auto"/>
        <w:rPr>
          <w:rFonts w:hAnsi="宋体" w:cs="宋体"/>
          <w:sz w:val="24"/>
          <w:szCs w:val="22"/>
        </w:rPr>
      </w:pPr>
      <w:r>
        <w:rPr>
          <w:rFonts w:hAnsi="宋体" w:cs="宋体"/>
          <w:sz w:val="24"/>
          <w:szCs w:val="22"/>
        </w:rPr>
      </w:r>
      <w:r/>
    </w:p>
    <w:p>
      <w:pPr>
        <w:pStyle w:val="1122"/>
        <w:spacing w:line="360" w:lineRule="auto"/>
        <w:rPr>
          <w:rFonts w:hAnsi="宋体" w:cs="宋体"/>
          <w:sz w:val="24"/>
          <w:szCs w:val="22"/>
        </w:rPr>
      </w:pPr>
      <w:r>
        <w:rPr>
          <w:rFonts w:hAnsi="宋体" w:cs="宋体"/>
          <w:sz w:val="24"/>
          <w:szCs w:val="22"/>
        </w:rPr>
      </w:r>
      <w:r/>
    </w:p>
    <w:p>
      <w:pPr>
        <w:pStyle w:val="1122"/>
        <w:spacing w:line="360" w:lineRule="auto"/>
        <w:rPr>
          <w:rFonts w:hAnsi="宋体" w:cs="宋体"/>
          <w:sz w:val="24"/>
          <w:szCs w:val="22"/>
        </w:rPr>
      </w:pPr>
      <w:r>
        <w:rPr>
          <w:rFonts w:hAnsi="宋体" w:cs="宋体"/>
          <w:sz w:val="24"/>
          <w:szCs w:val="22"/>
        </w:rPr>
      </w:r>
      <w:r/>
    </w:p>
    <w:p>
      <w:pPr>
        <w:pStyle w:val="1122"/>
        <w:spacing w:line="360" w:lineRule="auto"/>
        <w:rPr>
          <w:rFonts w:hAnsi="宋体" w:cs="宋体"/>
          <w:sz w:val="24"/>
          <w:szCs w:val="22"/>
        </w:rPr>
      </w:pPr>
      <w:r>
        <w:rPr>
          <w:rFonts w:hAnsi="宋体" w:cs="宋体"/>
          <w:sz w:val="24"/>
          <w:szCs w:val="22"/>
        </w:rPr>
      </w:r>
      <w:r/>
    </w:p>
    <w:p>
      <w:pPr>
        <w:pStyle w:val="1122"/>
        <w:spacing w:line="360" w:lineRule="auto"/>
        <w:rPr>
          <w:rFonts w:ascii="宋体" w:hAnsi="Arial" w:eastAsia="宋体"/>
          <w:sz w:val="18"/>
        </w:rPr>
      </w:pPr>
      <w:r>
        <w:rPr>
          <w:rFonts w:hint="eastAsia" w:ascii="宋体" w:hAnsi="Arial" w:eastAsia="宋体"/>
          <w:sz w:val="18"/>
        </w:rPr>
        <w:t xml:space="preserve">注：1.从业人员、营业收入、资产总额填报上一年度数据，无上一年度数据的新成立企业可不填报。</w:t>
      </w:r>
      <w:r/>
    </w:p>
    <w:p>
      <w:pPr>
        <w:pStyle w:val="1122"/>
        <w:ind w:left="578"/>
        <w:spacing w:line="360" w:lineRule="auto"/>
        <w:rPr>
          <w:rFonts w:ascii="宋体" w:hAnsi="Arial" w:eastAsia="宋体"/>
          <w:sz w:val="18"/>
        </w:rPr>
      </w:pPr>
      <w:r>
        <w:rPr>
          <w:rFonts w:hint="eastAsia" w:ascii="宋体" w:hAnsi="Arial" w:eastAsia="宋体"/>
          <w:sz w:val="18"/>
        </w:rPr>
        <w:t xml:space="preserve">2.在货物采购项目中，供应商提供的货物既有中小企业制造货物，也有大型企业制造货物的，不享受本办法规定的中小企业扶持政策。中标、中标供应商的《中小企业声明函》将随中标、中标公告进行公示。供应商按照本办法规定提供声明函内容不实的，属于提供虚假材料谋取中标、中标，依照《中华人民共和国政府采购法》等国家有关规定追究相应责任。</w:t>
      </w:r>
      <w:r/>
    </w:p>
    <w:p>
      <w:pPr>
        <w:pStyle w:val="1122"/>
        <w:spacing w:line="360" w:lineRule="auto"/>
        <w:rPr>
          <w:rFonts w:hAnsi="宋体" w:cs="宋体"/>
          <w:sz w:val="24"/>
          <w:szCs w:val="22"/>
        </w:rPr>
      </w:pPr>
      <w:r>
        <w:rPr>
          <w:rFonts w:hAnsi="宋体" w:cs="宋体"/>
          <w:sz w:val="24"/>
          <w:szCs w:val="22"/>
        </w:rPr>
      </w:r>
      <w:r/>
    </w:p>
    <w:p>
      <w:pPr>
        <w:ind w:firstLine="480"/>
        <w:spacing w:line="360" w:lineRule="auto"/>
        <w:rPr>
          <w:rFonts w:hAnsi="宋体" w:cs="宋体"/>
          <w:sz w:val="24"/>
          <w:szCs w:val="22"/>
        </w:rPr>
        <w:outlineLvl w:val="0"/>
      </w:pPr>
      <w:r>
        <w:rPr>
          <w:rFonts w:hAnsi="宋体" w:cs="宋体"/>
          <w:sz w:val="24"/>
          <w:szCs w:val="22"/>
        </w:rPr>
      </w:r>
      <w:r/>
    </w:p>
    <w:p>
      <w:pPr>
        <w:ind w:firstLine="480"/>
        <w:jc w:val="right"/>
        <w:spacing w:line="360" w:lineRule="auto"/>
        <w:rPr>
          <w:rFonts w:hAnsi="宋体" w:cs="宋体"/>
          <w:sz w:val="24"/>
          <w:szCs w:val="22"/>
        </w:rPr>
        <w:outlineLvl w:val="0"/>
      </w:pPr>
      <w:r>
        <w:rPr>
          <w:rFonts w:hint="eastAsia" w:hAnsi="宋体" w:cs="宋体"/>
          <w:sz w:val="24"/>
          <w:szCs w:val="22"/>
        </w:rPr>
        <w:t xml:space="preserve">企业名称（盖章）：</w:t>
      </w:r>
      <w:r/>
    </w:p>
    <w:p>
      <w:pPr>
        <w:ind w:firstLine="480"/>
        <w:jc w:val="right"/>
        <w:spacing w:line="360" w:lineRule="auto"/>
        <w:rPr>
          <w:rFonts w:hAnsi="宋体" w:cs="宋体"/>
          <w:sz w:val="24"/>
          <w:szCs w:val="22"/>
        </w:rPr>
        <w:outlineLvl w:val="0"/>
      </w:pPr>
      <w:r>
        <w:rPr>
          <w:rFonts w:hint="eastAsia" w:hAnsi="宋体" w:cs="宋体"/>
          <w:sz w:val="24"/>
          <w:szCs w:val="22"/>
        </w:rPr>
        <w:t xml:space="preserve">日期：</w:t>
      </w:r>
      <w:r/>
    </w:p>
    <w:p>
      <w:pPr>
        <w:jc w:val="left"/>
        <w:spacing w:line="360" w:lineRule="auto"/>
        <w:rPr>
          <w:rFonts w:ascii="黑体" w:hAnsi="宋体" w:eastAsia="黑体"/>
          <w:bCs/>
          <w:sz w:val="24"/>
          <w:szCs w:val="22"/>
        </w:rPr>
        <w:outlineLvl w:val="0"/>
      </w:pPr>
      <w:r>
        <w:rPr>
          <w:rFonts w:hint="eastAsia" w:ascii="黑体" w:hAnsi="宋体" w:eastAsia="黑体"/>
          <w:bCs/>
          <w:sz w:val="24"/>
          <w:szCs w:val="22"/>
        </w:rPr>
        <w:t xml:space="preserve">（十）残疾人福利性单位声明函（格式）</w:t>
      </w:r>
      <w:r/>
    </w:p>
    <w:p>
      <w:pPr>
        <w:spacing w:line="360" w:lineRule="auto"/>
      </w:p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outlineLvl w:val="0"/>
      </w:pPr>
      <w:r>
        <w:rPr>
          <w:rFonts w:ascii="黑体" w:eastAsia="黑体"/>
          <w:bCs/>
          <w:sz w:val="28"/>
          <w:szCs w:val="28"/>
        </w:rPr>
      </w:r>
      <w:r/>
    </w:p>
    <w:p>
      <w:pPr>
        <w:ind w:firstLine="480"/>
        <w:spacing w:line="360" w:lineRule="auto"/>
        <w:rPr>
          <w:rFonts w:hAnsi="宋体" w:cs="宋体"/>
          <w:sz w:val="24"/>
        </w:rPr>
        <w:outlineLvl w:val="0"/>
      </w:pPr>
      <w:r>
        <w:rPr>
          <w:rFonts w:hint="eastAsia" w:hAnsi="宋体" w:cs="宋体"/>
          <w:sz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sz w:val="24"/>
          <w:u w:val="single"/>
        </w:rPr>
        <w:t xml:space="preserve">                 </w:t>
      </w:r>
      <w:r>
        <w:rPr>
          <w:rFonts w:hint="eastAsia" w:hAnsi="宋体" w:cs="宋体"/>
          <w:sz w:val="24"/>
        </w:rPr>
        <w:t xml:space="preserve">单位的</w:t>
      </w:r>
      <w:r>
        <w:rPr>
          <w:rFonts w:hint="eastAsia" w:hAnsi="宋体" w:cs="宋体"/>
          <w:sz w:val="24"/>
          <w:u w:val="single"/>
        </w:rPr>
        <w:t xml:space="preserve">           </w:t>
      </w:r>
      <w:r>
        <w:rPr>
          <w:rFonts w:hint="eastAsia" w:hAnsi="宋体" w:cs="宋体"/>
          <w:sz w:val="24"/>
        </w:rPr>
        <w:t xml:space="preserve">项目采购活动提供本企业制造的货物，由本公司承担工程、提供服务，或者提供其他残疾人福利性单位制造的货物（不包括使用非残疾人福利性单位注册商标的货物）。</w:t>
      </w:r>
      <w:r/>
    </w:p>
    <w:p>
      <w:pPr>
        <w:spacing w:line="360" w:lineRule="auto"/>
        <w:rPr>
          <w:rFonts w:hAnsi="宋体" w:cs="宋体"/>
          <w:sz w:val="24"/>
        </w:rPr>
        <w:outlineLvl w:val="0"/>
      </w:pPr>
      <w:r>
        <w:rPr>
          <w:rFonts w:hAnsi="宋体" w:cs="宋体"/>
          <w:sz w:val="24"/>
        </w:rPr>
      </w:r>
      <w:r/>
    </w:p>
    <w:p>
      <w:pPr>
        <w:ind w:firstLine="480"/>
        <w:spacing w:line="360" w:lineRule="auto"/>
        <w:rPr>
          <w:rFonts w:hAnsi="宋体" w:cs="宋体"/>
          <w:sz w:val="24"/>
        </w:rPr>
        <w:outlineLvl w:val="0"/>
      </w:pPr>
      <w:r>
        <w:rPr>
          <w:rFonts w:hint="eastAsia" w:hAnsi="宋体" w:cs="宋体"/>
          <w:sz w:val="24"/>
        </w:rPr>
        <w:t xml:space="preserve">本公司对上述声明的真实性负责。如有虚假，将依法承担相应责任。</w:t>
      </w:r>
      <w:r/>
    </w:p>
    <w:p>
      <w:pPr>
        <w:spacing w:line="360" w:lineRule="auto"/>
        <w:rPr>
          <w:rFonts w:hAnsi="宋体" w:cs="宋体"/>
          <w:sz w:val="24"/>
        </w:rPr>
        <w:outlineLvl w:val="0"/>
      </w:pPr>
      <w:r>
        <w:rPr>
          <w:rFonts w:hAnsi="宋体" w:cs="宋体"/>
          <w:sz w:val="24"/>
        </w:rPr>
      </w:r>
      <w:r/>
    </w:p>
    <w:p>
      <w:pPr>
        <w:spacing w:line="360" w:lineRule="auto"/>
        <w:rPr>
          <w:rFonts w:hAnsi="宋体" w:cs="宋体"/>
          <w:sz w:val="24"/>
        </w:rPr>
        <w:outlineLvl w:val="0"/>
      </w:pPr>
      <w:r>
        <w:rPr>
          <w:rFonts w:hAnsi="宋体" w:cs="宋体"/>
          <w:sz w:val="24"/>
        </w:rPr>
        <w:tab/>
      </w:r>
      <w:r/>
    </w:p>
    <w:p>
      <w:pPr>
        <w:spacing w:line="360" w:lineRule="auto"/>
        <w:rPr>
          <w:rFonts w:hAnsi="宋体" w:cs="宋体"/>
          <w:sz w:val="24"/>
        </w:rPr>
        <w:outlineLvl w:val="0"/>
      </w:pPr>
      <w:r>
        <w:rPr>
          <w:rFonts w:hAnsi="宋体" w:cs="宋体"/>
          <w:sz w:val="24"/>
        </w:rPr>
      </w:r>
      <w:r/>
    </w:p>
    <w:p>
      <w:pPr>
        <w:jc w:val="right"/>
        <w:spacing w:line="360" w:lineRule="auto"/>
        <w:rPr>
          <w:rFonts w:hAnsi="宋体" w:cs="宋体"/>
          <w:sz w:val="24"/>
        </w:rPr>
        <w:outlineLvl w:val="0"/>
      </w:pPr>
      <w:r>
        <w:rPr>
          <w:rFonts w:hint="eastAsia" w:hAnsi="宋体" w:cs="宋体"/>
          <w:sz w:val="24"/>
        </w:rPr>
        <w:t xml:space="preserve">企业名称（盖章）：</w:t>
      </w:r>
      <w:r/>
    </w:p>
    <w:p>
      <w:pPr>
        <w:jc w:val="right"/>
        <w:spacing w:line="360" w:lineRule="auto"/>
        <w:rPr>
          <w:rFonts w:hAnsi="宋体" w:cs="宋体"/>
          <w:sz w:val="24"/>
        </w:rPr>
        <w:outlineLvl w:val="0"/>
      </w:pPr>
      <w:r>
        <w:rPr>
          <w:rFonts w:hAnsi="宋体" w:cs="宋体"/>
          <w:sz w:val="24"/>
        </w:rPr>
      </w:r>
      <w:r/>
    </w:p>
    <w:p>
      <w:pPr>
        <w:jc w:val="right"/>
        <w:spacing w:line="360" w:lineRule="auto"/>
        <w:rPr>
          <w:rFonts w:hAnsi="宋体" w:cs="宋体"/>
          <w:sz w:val="24"/>
        </w:rPr>
        <w:outlineLvl w:val="0"/>
      </w:pPr>
      <w:r>
        <w:rPr>
          <w:rFonts w:hint="eastAsia" w:hAnsi="宋体" w:cs="宋体"/>
          <w:sz w:val="24"/>
        </w:rPr>
        <w:t xml:space="preserve">日　　　　　　期：</w:t>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p>
      <w:pPr>
        <w:jc w:val="center"/>
        <w:spacing w:line="360" w:lineRule="auto"/>
        <w:rPr>
          <w:rFonts w:hAnsi="宋体" w:cs="宋体"/>
          <w:b/>
          <w:bCs/>
          <w:sz w:val="32"/>
          <w:szCs w:val="32"/>
        </w:rPr>
      </w:pPr>
      <w:r>
        <w:rPr>
          <w:rFonts w:hAnsi="宋体" w:cs="宋体"/>
          <w:b/>
          <w:bCs/>
          <w:sz w:val="32"/>
          <w:szCs w:val="32"/>
        </w:rPr>
      </w:r>
      <w:r/>
    </w:p>
    <w:sectPr>
      <w:headerReference w:type="default" r:id="rId10"/>
      <w:footerReference w:type="default" r:id="rId13"/>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方正小标宋简体">
    <w:panose1 w:val="020B0503020202020204"/>
  </w:font>
  <w:font w:name="Symbol">
    <w:panose1 w:val="05050102010706020507"/>
  </w:font>
  <w:font w:name="新宋体">
    <w:panose1 w:val="02010609030101010101"/>
  </w:font>
  <w:font w:name="Calibri Light">
    <w:panose1 w:val="020F0302020204030204"/>
  </w:font>
  <w:font w:name="文鼎CS中宋">
    <w:panose1 w:val="020B0503020202020204"/>
  </w:font>
  <w:font w:name="Tahoma">
    <w:panose1 w:val="020B0604030504040204"/>
  </w:font>
  <w:font w:name="华文细黑">
    <w:panose1 w:val="02010600040101010101"/>
  </w:font>
  <w:font w:name="Cambria">
    <w:panose1 w:val="02040503050406030204"/>
  </w:font>
  <w:font w:name="微软雅黑">
    <w:panose1 w:val="020B0503020204020204"/>
  </w:font>
  <w:font w:name="Calibri">
    <w:panose1 w:val="020F0502020204030204"/>
  </w:font>
  <w:font w:name="Garamond">
    <w:panose1 w:val="02020404030301010803"/>
  </w:font>
  <w:font w:name="楷体_GB2312">
    <w:panose1 w:val="02010609060101010101"/>
  </w:font>
  <w:font w:name="ˎ̥">
    <w:panose1 w:val="020B0503020202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tabs>
        <w:tab w:val="center" w:pos="441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39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r/>
                  </w:p>
                  <w:p>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52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isLgl w:val="false"/>
      <w:suff w:val="tab"/>
      <w:lvlText w:val="%1."/>
      <w:lvlJc w:val="left"/>
      <w:pPr>
        <w:ind w:left="1130" w:hanging="705"/>
        <w:tabs>
          <w:tab w:val="left" w:pos="113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54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05" w:hanging="555"/>
        <w:tabs>
          <w:tab w:val="left" w:pos="705"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color w:val="000000"/>
      </w:rPr>
    </w:lvl>
    <w:lvl w:ilvl="2">
      <w:start w:val="1"/>
      <w:numFmt w:val="lowerRoman"/>
      <w:isLgl w:val="false"/>
      <w:suff w:val="tab"/>
      <w:lvlText w:val="%3."/>
      <w:lvlJc w:val="right"/>
      <w:pPr>
        <w:ind w:left="1410" w:hanging="420"/>
        <w:tabs>
          <w:tab w:val="left" w:pos="1410" w:leader="none"/>
        </w:tabs>
      </w:pPr>
    </w:lvl>
    <w:lvl w:ilvl="3">
      <w:start w:val="1"/>
      <w:numFmt w:val="decimal"/>
      <w:isLgl w:val="false"/>
      <w:suff w:val="tab"/>
      <w:lvlText w:val="%4."/>
      <w:lvlJc w:val="left"/>
      <w:pPr>
        <w:ind w:left="1830" w:hanging="420"/>
        <w:tabs>
          <w:tab w:val="left" w:pos="1830" w:leader="none"/>
        </w:tabs>
      </w:pPr>
    </w:lvl>
    <w:lvl w:ilvl="4">
      <w:start w:val="1"/>
      <w:numFmt w:val="lowerLetter"/>
      <w:isLgl w:val="false"/>
      <w:suff w:val="tab"/>
      <w:lvlText w:val="%5)"/>
      <w:lvlJc w:val="left"/>
      <w:pPr>
        <w:ind w:left="2250" w:hanging="420"/>
        <w:tabs>
          <w:tab w:val="left" w:pos="2250" w:leader="none"/>
        </w:tabs>
      </w:p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6">
    <w:multiLevelType w:val="hybridMultilevel"/>
    <w:lvl w:ilvl="0">
      <w:start w:val="1"/>
      <w:numFmt w:val="bullet"/>
      <w:pStyle w:val="1136"/>
      <w:isLgl w:val="false"/>
      <w:suff w:val="tab"/>
      <w:lvlText w:val=""/>
      <w:lvlJc w:val="left"/>
      <w:pPr>
        <w:ind w:left="2040" w:hanging="360"/>
        <w:tabs>
          <w:tab w:val="left" w:pos="2040" w:leader="none"/>
        </w:tabs>
      </w:pPr>
      <w:rPr>
        <w:rFonts w:ascii="Wingdings" w:hAnsi="Wingdings"/>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8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isLgl w:val="false"/>
      <w:suff w:val="nothing"/>
      <w:lvlText w:val="%1)"/>
      <w:lvlJc w:val="left"/>
      <w:pPr>
        <w:ind w:left="1100" w:hanging="420"/>
      </w:pPr>
      <w:rPr>
        <w:rFonts w:hint="eastAsia"/>
      </w:rPr>
    </w:lvl>
    <w:lvl w:ilvl="1">
      <w:start w:val="1"/>
      <w:numFmt w:val="lowerLetter"/>
      <w:isLgl w:val="false"/>
      <w:suff w:val="tab"/>
      <w:lvlText w:val="%2)"/>
      <w:lvlJc w:val="left"/>
      <w:pPr>
        <w:ind w:left="1520" w:hanging="420"/>
      </w:pPr>
    </w:lvl>
    <w:lvl w:ilvl="2">
      <w:start w:val="1"/>
      <w:numFmt w:val="lowerRoman"/>
      <w:isLgl w:val="false"/>
      <w:suff w:val="tab"/>
      <w:lvlText w:val="%3."/>
      <w:lvlJc w:val="right"/>
      <w:pPr>
        <w:ind w:left="1940" w:hanging="420"/>
      </w:pPr>
    </w:lvl>
    <w:lvl w:ilvl="3">
      <w:start w:val="1"/>
      <w:numFmt w:val="decimal"/>
      <w:isLgl w:val="false"/>
      <w:suff w:val="tab"/>
      <w:lvlText w:val="%4."/>
      <w:lvlJc w:val="left"/>
      <w:pPr>
        <w:ind w:left="2360" w:hanging="420"/>
      </w:pPr>
    </w:lvl>
    <w:lvl w:ilvl="4">
      <w:start w:val="1"/>
      <w:numFmt w:val="lowerLetter"/>
      <w:isLgl w:val="false"/>
      <w:suff w:val="tab"/>
      <w:lvlText w:val="%5)"/>
      <w:lvlJc w:val="left"/>
      <w:pPr>
        <w:ind w:left="2780" w:hanging="420"/>
      </w:pPr>
    </w:lvl>
    <w:lvl w:ilvl="5">
      <w:start w:val="1"/>
      <w:numFmt w:val="lowerRoman"/>
      <w:isLgl w:val="false"/>
      <w:suff w:val="tab"/>
      <w:lvlText w:val="%6."/>
      <w:lvlJc w:val="right"/>
      <w:pPr>
        <w:ind w:left="3200" w:hanging="420"/>
      </w:pPr>
    </w:lvl>
    <w:lvl w:ilvl="6">
      <w:start w:val="1"/>
      <w:numFmt w:val="decimal"/>
      <w:isLgl w:val="false"/>
      <w:suff w:val="tab"/>
      <w:lvlText w:val="%7."/>
      <w:lvlJc w:val="left"/>
      <w:pPr>
        <w:ind w:left="3620" w:hanging="420"/>
      </w:pPr>
    </w:lvl>
    <w:lvl w:ilvl="7">
      <w:start w:val="1"/>
      <w:numFmt w:val="lowerLetter"/>
      <w:isLgl w:val="false"/>
      <w:suff w:val="tab"/>
      <w:lvlText w:val="%8)"/>
      <w:lvlJc w:val="left"/>
      <w:pPr>
        <w:ind w:left="4040" w:hanging="420"/>
      </w:pPr>
    </w:lvl>
    <w:lvl w:ilvl="8">
      <w:start w:val="1"/>
      <w:numFmt w:val="lowerRoman"/>
      <w:isLgl w:val="false"/>
      <w:suff w:val="tab"/>
      <w:lvlText w:val="%9."/>
      <w:lvlJc w:val="right"/>
      <w:pPr>
        <w:ind w:left="446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082"/>
      <w:isLgl w:val="false"/>
      <w:suff w:val="tab"/>
      <w:lvlText w:val="第%1部分"/>
      <w:lvlJc w:val="left"/>
      <w:pPr>
        <w:ind w:left="425" w:hanging="425"/>
        <w:tabs>
          <w:tab w:val="left" w:pos="1800" w:leader="none"/>
        </w:tabs>
      </w:pPr>
      <w:rPr>
        <w:rFonts w:hint="eastAsia"/>
      </w:rPr>
    </w:lvl>
    <w:lvl w:ilvl="1">
      <w:start w:val="1"/>
      <w:numFmt w:val="decimal"/>
      <w:pStyle w:val="1083"/>
      <w:isLgl w:val="false"/>
      <w:suff w:val="tab"/>
      <w:lvlText w:val="%1.%2"/>
      <w:lvlJc w:val="left"/>
      <w:pPr>
        <w:ind w:left="567" w:hanging="567"/>
        <w:tabs>
          <w:tab w:val="left" w:pos="567" w:leader="none"/>
        </w:tabs>
      </w:pPr>
      <w:rPr>
        <w:rFonts w:hint="eastAsia"/>
      </w:rPr>
    </w:lvl>
    <w:lvl w:ilvl="2">
      <w:start w:val="1"/>
      <w:numFmt w:val="decimal"/>
      <w:pStyle w:val="1470"/>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85"/>
      <w:isLgl w:val="false"/>
      <w:suff w:val="tab"/>
      <w:lvlText w:val="%1.%2.%3.%4.%5"/>
      <w:lvlJc w:val="left"/>
      <w:pPr>
        <w:ind w:left="992" w:hanging="992"/>
        <w:tabs>
          <w:tab w:val="left" w:pos="1080" w:leader="none"/>
        </w:tabs>
      </w:pPr>
      <w:rPr>
        <w:rFonts w:hint="eastAsia"/>
      </w:rPr>
    </w:lvl>
    <w:lvl w:ilvl="5">
      <w:start w:val="1"/>
      <w:numFmt w:val="decimal"/>
      <w:pStyle w:val="108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japaneseCounting"/>
      <w:pStyle w:val="1482"/>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lvl>
    <w:lvl w:ilvl="1">
      <w:start w:val="1"/>
      <w:numFmt w:val="lowerLetter"/>
      <w:pStyle w:val="1391"/>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17">
    <w:multiLevelType w:val="hybridMultilevel"/>
    <w:lvl w:ilvl="0">
      <w:start w:val="1"/>
      <w:numFmt w:val="decimal"/>
      <w:pStyle w:val="1455"/>
      <w:isLgl w:val="false"/>
      <w:suff w:val="tab"/>
      <w:lvlText w:val="（%1）"/>
      <w:lvlJc w:val="left"/>
      <w:pPr>
        <w:ind w:left="1455" w:hanging="720"/>
        <w:tabs>
          <w:tab w:val="left"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53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943" w:hanging="420"/>
      </w:pPr>
      <w:rPr>
        <w:rFonts w:hint="eastAsia"/>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22">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3">
    <w:multiLevelType w:val="hybridMultilevel"/>
    <w:lvl w:ilvl="0">
      <w:start w:val="1"/>
      <w:numFmt w:val="bullet"/>
      <w:pStyle w:val="14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47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num w:numId="1">
    <w:abstractNumId w:val="12"/>
  </w:num>
  <w:num w:numId="2">
    <w:abstractNumId w:val="6"/>
  </w:num>
  <w:num w:numId="3">
    <w:abstractNumId w:val="8"/>
  </w:num>
  <w:num w:numId="4">
    <w:abstractNumId w:val="14"/>
  </w:num>
  <w:num w:numId="5">
    <w:abstractNumId w:val="17"/>
  </w:num>
  <w:num w:numId="6">
    <w:abstractNumId w:val="23"/>
  </w:num>
  <w:num w:numId="7">
    <w:abstractNumId w:val="27"/>
  </w:num>
  <w:num w:numId="8">
    <w:abstractNumId w:val="13"/>
  </w:num>
  <w:num w:numId="9">
    <w:abstractNumId w:val="1"/>
  </w:num>
  <w:num w:numId="10">
    <w:abstractNumId w:val="18"/>
  </w:num>
  <w:num w:numId="11">
    <w:abstractNumId w:val="4"/>
  </w:num>
  <w:num w:numId="12">
    <w:abstractNumId w:val="24"/>
  </w:num>
  <w:num w:numId="13">
    <w:abstractNumId w:val="7"/>
  </w:num>
  <w:num w:numId="14">
    <w:abstractNumId w:val="21"/>
  </w:num>
  <w:num w:numId="15">
    <w:abstractNumId w:val="10"/>
  </w:num>
  <w:num w:numId="16">
    <w:abstractNumId w:val="16"/>
  </w:num>
  <w:num w:numId="17">
    <w:abstractNumId w:val="9"/>
  </w:num>
  <w:num w:numId="18">
    <w:abstractNumId w:val="3"/>
  </w:num>
  <w:num w:numId="19">
    <w:abstractNumId w:val="20"/>
  </w:num>
  <w:num w:numId="20">
    <w:abstractNumId w:val="11"/>
  </w:num>
  <w:num w:numId="21">
    <w:abstractNumId w:val="25"/>
  </w:num>
  <w:num w:numId="22">
    <w:abstractNumId w:val="28"/>
  </w:num>
  <w:num w:numId="23">
    <w:abstractNumId w:val="5"/>
  </w:num>
  <w:num w:numId="24">
    <w:abstractNumId w:val="26"/>
  </w:num>
  <w:num w:numId="25">
    <w:abstractNumId w:val="2"/>
  </w:num>
  <w:num w:numId="26">
    <w:abstractNumId w:val="19"/>
  </w:num>
  <w:num w:numId="27">
    <w:abstractNumId w:val="0"/>
  </w:num>
  <w:num w:numId="28">
    <w:abstractNumId w:val="22"/>
  </w:num>
  <w:num w:numId="29">
    <w:abstractNumId w:val="2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902"/>
    <w:link w:val="893"/>
    <w:uiPriority w:val="9"/>
    <w:rPr>
      <w:rFonts w:ascii="Arial" w:hAnsi="Arial" w:eastAsia="Arial" w:cs="Arial"/>
      <w:sz w:val="40"/>
      <w:szCs w:val="40"/>
    </w:rPr>
  </w:style>
  <w:style w:type="character" w:styleId="856">
    <w:name w:val="Heading 2 Char"/>
    <w:basedOn w:val="902"/>
    <w:link w:val="894"/>
    <w:uiPriority w:val="9"/>
    <w:rPr>
      <w:rFonts w:ascii="Arial" w:hAnsi="Arial" w:eastAsia="Arial" w:cs="Arial"/>
      <w:sz w:val="34"/>
    </w:rPr>
  </w:style>
  <w:style w:type="character" w:styleId="857">
    <w:name w:val="Heading 3 Char"/>
    <w:basedOn w:val="902"/>
    <w:link w:val="895"/>
    <w:uiPriority w:val="9"/>
    <w:rPr>
      <w:rFonts w:ascii="Arial" w:hAnsi="Arial" w:eastAsia="Arial" w:cs="Arial"/>
      <w:sz w:val="30"/>
      <w:szCs w:val="30"/>
    </w:rPr>
  </w:style>
  <w:style w:type="character" w:styleId="858">
    <w:name w:val="Heading 4 Char"/>
    <w:basedOn w:val="902"/>
    <w:link w:val="896"/>
    <w:uiPriority w:val="9"/>
    <w:rPr>
      <w:rFonts w:ascii="Arial" w:hAnsi="Arial" w:eastAsia="Arial" w:cs="Arial"/>
      <w:b/>
      <w:bCs/>
      <w:sz w:val="26"/>
      <w:szCs w:val="26"/>
    </w:rPr>
  </w:style>
  <w:style w:type="character" w:styleId="859">
    <w:name w:val="Heading 5 Char"/>
    <w:basedOn w:val="902"/>
    <w:link w:val="897"/>
    <w:uiPriority w:val="9"/>
    <w:rPr>
      <w:rFonts w:ascii="Arial" w:hAnsi="Arial" w:eastAsia="Arial" w:cs="Arial"/>
      <w:b/>
      <w:bCs/>
      <w:sz w:val="24"/>
      <w:szCs w:val="24"/>
    </w:rPr>
  </w:style>
  <w:style w:type="character" w:styleId="860">
    <w:name w:val="Heading 6 Char"/>
    <w:basedOn w:val="902"/>
    <w:link w:val="898"/>
    <w:uiPriority w:val="9"/>
    <w:rPr>
      <w:rFonts w:ascii="Arial" w:hAnsi="Arial" w:eastAsia="Arial" w:cs="Arial"/>
      <w:b/>
      <w:bCs/>
      <w:sz w:val="22"/>
      <w:szCs w:val="22"/>
    </w:rPr>
  </w:style>
  <w:style w:type="character" w:styleId="861">
    <w:name w:val="Heading 7 Char"/>
    <w:basedOn w:val="902"/>
    <w:link w:val="899"/>
    <w:uiPriority w:val="9"/>
    <w:rPr>
      <w:rFonts w:ascii="Arial" w:hAnsi="Arial" w:eastAsia="Arial" w:cs="Arial"/>
      <w:b/>
      <w:bCs/>
      <w:i/>
      <w:iCs/>
      <w:sz w:val="22"/>
      <w:szCs w:val="22"/>
    </w:rPr>
  </w:style>
  <w:style w:type="character" w:styleId="862">
    <w:name w:val="Heading 8 Char"/>
    <w:basedOn w:val="902"/>
    <w:link w:val="900"/>
    <w:uiPriority w:val="9"/>
    <w:rPr>
      <w:rFonts w:ascii="Arial" w:hAnsi="Arial" w:eastAsia="Arial" w:cs="Arial"/>
      <w:i/>
      <w:iCs/>
      <w:sz w:val="22"/>
      <w:szCs w:val="22"/>
    </w:rPr>
  </w:style>
  <w:style w:type="character" w:styleId="863">
    <w:name w:val="Heading 9 Char"/>
    <w:basedOn w:val="902"/>
    <w:link w:val="901"/>
    <w:uiPriority w:val="9"/>
    <w:rPr>
      <w:rFonts w:ascii="Arial" w:hAnsi="Arial" w:eastAsia="Arial" w:cs="Arial"/>
      <w:i/>
      <w:iCs/>
      <w:sz w:val="21"/>
      <w:szCs w:val="21"/>
    </w:rPr>
  </w:style>
  <w:style w:type="character" w:styleId="864">
    <w:name w:val="Title Char"/>
    <w:basedOn w:val="902"/>
    <w:link w:val="925"/>
    <w:uiPriority w:val="10"/>
    <w:rPr>
      <w:sz w:val="48"/>
      <w:szCs w:val="48"/>
    </w:rPr>
  </w:style>
  <w:style w:type="character" w:styleId="865">
    <w:name w:val="Subtitle Char"/>
    <w:basedOn w:val="902"/>
    <w:link w:val="919"/>
    <w:uiPriority w:val="11"/>
    <w:rPr>
      <w:sz w:val="24"/>
      <w:szCs w:val="24"/>
    </w:rPr>
  </w:style>
  <w:style w:type="character" w:styleId="866">
    <w:name w:val="Quote Char"/>
    <w:link w:val="947"/>
    <w:uiPriority w:val="29"/>
    <w:rPr>
      <w:i/>
    </w:rPr>
  </w:style>
  <w:style w:type="character" w:styleId="867">
    <w:name w:val="Intense Quote Char"/>
    <w:link w:val="949"/>
    <w:uiPriority w:val="30"/>
    <w:rPr>
      <w:i/>
    </w:rPr>
  </w:style>
  <w:style w:type="character" w:styleId="868">
    <w:name w:val="Header Char"/>
    <w:basedOn w:val="902"/>
    <w:link w:val="916"/>
    <w:uiPriority w:val="99"/>
  </w:style>
  <w:style w:type="character" w:styleId="869">
    <w:name w:val="Caption Char"/>
    <w:basedOn w:val="906"/>
    <w:link w:val="915"/>
    <w:uiPriority w:val="99"/>
  </w:style>
  <w:style w:type="table" w:styleId="87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9">
    <w:name w:val="Footnote Text Char"/>
    <w:link w:val="920"/>
    <w:uiPriority w:val="99"/>
    <w:rPr>
      <w:sz w:val="18"/>
    </w:rPr>
  </w:style>
  <w:style w:type="character" w:styleId="890">
    <w:name w:val="Endnote Text Char"/>
    <w:link w:val="913"/>
    <w:uiPriority w:val="99"/>
    <w:rPr>
      <w:sz w:val="20"/>
    </w:rPr>
  </w:style>
  <w:style w:type="paragraph" w:styleId="891">
    <w:name w:val="TOC Heading"/>
    <w:uiPriority w:val="39"/>
    <w:unhideWhenUsed/>
  </w:style>
  <w:style w:type="paragraph" w:styleId="892" w:default="1">
    <w:name w:val="Normal"/>
    <w:uiPriority w:val="0"/>
    <w:qFormat/>
    <w:pPr>
      <w:jc w:val="both"/>
      <w:widowControl w:val="off"/>
    </w:pPr>
    <w:rPr>
      <w:rFonts w:ascii="宋体" w:hAnsi="Times New Roman" w:eastAsia="宋体" w:cs="Times New Roman"/>
      <w:sz w:val="34"/>
      <w:lang w:val="en-US" w:eastAsia="zh-CN" w:bidi="ar-SA"/>
    </w:rPr>
  </w:style>
  <w:style w:type="paragraph" w:styleId="893">
    <w:name w:val="Heading 1"/>
    <w:basedOn w:val="892"/>
    <w:next w:val="892"/>
    <w:link w:val="935"/>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36"/>
    <w:uiPriority w:val="9"/>
    <w:unhideWhenUsed/>
    <w:qFormat/>
    <w:pPr>
      <w:keepLines/>
      <w:keepNext/>
      <w:spacing w:before="360" w:after="200"/>
      <w:outlineLvl w:val="1"/>
    </w:pPr>
    <w:rPr>
      <w:rFonts w:ascii="Arial" w:hAnsi="Arial" w:eastAsia="Arial" w:cs="Arial"/>
    </w:rPr>
  </w:style>
  <w:style w:type="paragraph" w:styleId="895">
    <w:name w:val="Heading 3"/>
    <w:basedOn w:val="892"/>
    <w:next w:val="892"/>
    <w:link w:val="937"/>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38"/>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39"/>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40"/>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42"/>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43"/>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spacing w:after="57"/>
    </w:pPr>
  </w:style>
  <w:style w:type="paragraph" w:styleId="905">
    <w:name w:val="Normal Indent"/>
    <w:basedOn w:val="892"/>
    <w:uiPriority w:val="0"/>
    <w:qFormat/>
    <w:pPr>
      <w:ind w:firstLine="420"/>
      <w:jc w:val="left"/>
      <w:widowControl/>
    </w:pPr>
    <w:rPr>
      <w:rFonts w:ascii="Times New Roman"/>
      <w:sz w:val="20"/>
    </w:rPr>
  </w:style>
  <w:style w:type="paragraph" w:styleId="906">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annotation text"/>
    <w:basedOn w:val="892"/>
    <w:link w:val="1584"/>
    <w:uiPriority w:val="99"/>
    <w:semiHidden/>
    <w:unhideWhenUsed/>
    <w:qFormat/>
    <w:pPr>
      <w:jc w:val="left"/>
    </w:pPr>
  </w:style>
  <w:style w:type="paragraph" w:styleId="908">
    <w:name w:val="Body Text"/>
    <w:basedOn w:val="892"/>
    <w:uiPriority w:val="0"/>
    <w:qFormat/>
    <w:pPr>
      <w:spacing w:after="120"/>
    </w:pPr>
  </w:style>
  <w:style w:type="paragraph" w:styleId="909">
    <w:name w:val="toc 5"/>
    <w:basedOn w:val="892"/>
    <w:next w:val="892"/>
    <w:uiPriority w:val="39"/>
    <w:unhideWhenUsed/>
    <w:qFormat/>
    <w:pPr>
      <w:ind w:left="1134"/>
      <w:spacing w:after="57"/>
    </w:pPr>
  </w:style>
  <w:style w:type="paragraph" w:styleId="910">
    <w:name w:val="toc 3"/>
    <w:basedOn w:val="892"/>
    <w:next w:val="892"/>
    <w:uiPriority w:val="39"/>
    <w:unhideWhenUsed/>
    <w:qFormat/>
    <w:pPr>
      <w:ind w:left="567"/>
      <w:spacing w:after="57"/>
    </w:pPr>
  </w:style>
  <w:style w:type="paragraph" w:styleId="911">
    <w:name w:val="Plain Text"/>
    <w:basedOn w:val="892"/>
    <w:uiPriority w:val="0"/>
    <w:qFormat/>
    <w:rPr>
      <w:rFonts w:hAnsi="Courier New"/>
    </w:rPr>
  </w:style>
  <w:style w:type="paragraph" w:styleId="912">
    <w:name w:val="toc 8"/>
    <w:basedOn w:val="892"/>
    <w:next w:val="892"/>
    <w:uiPriority w:val="39"/>
    <w:unhideWhenUsed/>
    <w:qFormat/>
    <w:pPr>
      <w:ind w:left="1984"/>
      <w:spacing w:after="57"/>
    </w:pPr>
  </w:style>
  <w:style w:type="paragraph" w:styleId="913">
    <w:name w:val="endnote text"/>
    <w:basedOn w:val="892"/>
    <w:link w:val="1080"/>
    <w:uiPriority w:val="99"/>
    <w:semiHidden/>
    <w:unhideWhenUsed/>
    <w:qFormat/>
    <w:rPr>
      <w:sz w:val="20"/>
    </w:rPr>
  </w:style>
  <w:style w:type="paragraph" w:styleId="914">
    <w:name w:val="Balloon Text"/>
    <w:basedOn w:val="892"/>
    <w:link w:val="1583"/>
    <w:uiPriority w:val="99"/>
    <w:semiHidden/>
    <w:unhideWhenUsed/>
    <w:qFormat/>
    <w:rPr>
      <w:sz w:val="18"/>
      <w:szCs w:val="18"/>
    </w:rPr>
  </w:style>
  <w:style w:type="paragraph" w:styleId="915">
    <w:name w:val="Footer"/>
    <w:basedOn w:val="892"/>
    <w:link w:val="953"/>
    <w:uiPriority w:val="99"/>
    <w:unhideWhenUsed/>
    <w:qFormat/>
    <w:pPr>
      <w:tabs>
        <w:tab w:val="center" w:pos="7143" w:leader="none"/>
        <w:tab w:val="right" w:pos="14287" w:leader="none"/>
      </w:tabs>
    </w:pPr>
  </w:style>
  <w:style w:type="paragraph" w:styleId="916">
    <w:name w:val="Header"/>
    <w:basedOn w:val="892"/>
    <w:link w:val="951"/>
    <w:uiPriority w:val="99"/>
    <w:unhideWhenUsed/>
    <w:qFormat/>
    <w:pPr>
      <w:tabs>
        <w:tab w:val="center" w:pos="7143" w:leader="none"/>
        <w:tab w:val="right" w:pos="14287" w:leader="none"/>
      </w:tabs>
    </w:pPr>
  </w:style>
  <w:style w:type="paragraph" w:styleId="917">
    <w:name w:val="toc 1"/>
    <w:basedOn w:val="892"/>
    <w:next w:val="892"/>
    <w:uiPriority w:val="39"/>
    <w:unhideWhenUsed/>
    <w:qFormat/>
    <w:pPr>
      <w:spacing w:after="57"/>
    </w:pPr>
  </w:style>
  <w:style w:type="paragraph" w:styleId="918">
    <w:name w:val="toc 4"/>
    <w:basedOn w:val="892"/>
    <w:next w:val="892"/>
    <w:uiPriority w:val="39"/>
    <w:unhideWhenUsed/>
    <w:qFormat/>
    <w:pPr>
      <w:ind w:left="850"/>
      <w:spacing w:after="57"/>
    </w:pPr>
  </w:style>
  <w:style w:type="paragraph" w:styleId="919">
    <w:name w:val="Subtitle"/>
    <w:basedOn w:val="892"/>
    <w:next w:val="892"/>
    <w:link w:val="946"/>
    <w:uiPriority w:val="11"/>
    <w:qFormat/>
    <w:pPr>
      <w:spacing w:before="200" w:after="200"/>
    </w:pPr>
    <w:rPr>
      <w:sz w:val="24"/>
      <w:szCs w:val="24"/>
    </w:rPr>
  </w:style>
  <w:style w:type="paragraph" w:styleId="920">
    <w:name w:val="footnote text"/>
    <w:basedOn w:val="892"/>
    <w:link w:val="1079"/>
    <w:uiPriority w:val="99"/>
    <w:semiHidden/>
    <w:unhideWhenUsed/>
    <w:qFormat/>
    <w:pPr>
      <w:spacing w:after="40"/>
    </w:pPr>
    <w:rPr>
      <w:sz w:val="18"/>
    </w:rPr>
  </w:style>
  <w:style w:type="paragraph" w:styleId="921">
    <w:name w:val="toc 6"/>
    <w:basedOn w:val="892"/>
    <w:next w:val="892"/>
    <w:uiPriority w:val="39"/>
    <w:unhideWhenUsed/>
    <w:qFormat/>
    <w:pPr>
      <w:ind w:left="1417"/>
      <w:spacing w:after="57"/>
    </w:pPr>
  </w:style>
  <w:style w:type="paragraph" w:styleId="922">
    <w:name w:val="table of figures"/>
    <w:basedOn w:val="892"/>
    <w:next w:val="892"/>
    <w:uiPriority w:val="99"/>
    <w:unhideWhenUsed/>
    <w:qFormat/>
  </w:style>
  <w:style w:type="paragraph" w:styleId="923">
    <w:name w:val="toc 2"/>
    <w:basedOn w:val="892"/>
    <w:next w:val="892"/>
    <w:uiPriority w:val="39"/>
    <w:unhideWhenUsed/>
    <w:qFormat/>
    <w:pPr>
      <w:ind w:left="283"/>
      <w:spacing w:after="57"/>
    </w:pPr>
  </w:style>
  <w:style w:type="paragraph" w:styleId="924">
    <w:name w:val="toc 9"/>
    <w:basedOn w:val="892"/>
    <w:next w:val="892"/>
    <w:uiPriority w:val="39"/>
    <w:unhideWhenUsed/>
    <w:qFormat/>
    <w:pPr>
      <w:ind w:left="2268"/>
      <w:spacing w:after="57"/>
    </w:pPr>
  </w:style>
  <w:style w:type="paragraph" w:styleId="925">
    <w:name w:val="Title"/>
    <w:basedOn w:val="892"/>
    <w:next w:val="892"/>
    <w:link w:val="945"/>
    <w:uiPriority w:val="10"/>
    <w:qFormat/>
    <w:pPr>
      <w:contextualSpacing/>
      <w:spacing w:before="300" w:after="200"/>
    </w:pPr>
    <w:rPr>
      <w:sz w:val="48"/>
      <w:szCs w:val="48"/>
    </w:rPr>
  </w:style>
  <w:style w:type="paragraph" w:styleId="926">
    <w:name w:val="annotation subject"/>
    <w:basedOn w:val="907"/>
    <w:next w:val="907"/>
    <w:link w:val="1585"/>
    <w:uiPriority w:val="99"/>
    <w:semiHidden/>
    <w:unhideWhenUsed/>
    <w:qFormat/>
    <w:rPr>
      <w:b/>
      <w:bCs/>
    </w:rPr>
  </w:style>
  <w:style w:type="table" w:styleId="9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endnote reference"/>
    <w:uiPriority w:val="99"/>
    <w:semiHidden/>
    <w:unhideWhenUsed/>
    <w:qFormat/>
    <w:rPr>
      <w:vertAlign w:val="superscript"/>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902"/>
    <w:uiPriority w:val="99"/>
    <w:semiHidden/>
    <w:unhideWhenUsed/>
    <w:qFormat/>
    <w:rPr>
      <w:sz w:val="21"/>
      <w:szCs w:val="21"/>
    </w:rPr>
  </w:style>
  <w:style w:type="character" w:styleId="931">
    <w:name w:val="footnote reference"/>
    <w:uiPriority w:val="99"/>
    <w:unhideWhenUsed/>
    <w:qFormat/>
    <w:rPr>
      <w:vertAlign w:val="superscript"/>
    </w:rPr>
  </w:style>
  <w:style w:type="paragraph" w:styleId="932" w:customStyle="1">
    <w:name w:val="正文首行缩进 211"/>
    <w:basedOn w:val="933"/>
    <w:next w:val="892"/>
    <w:uiPriority w:val="0"/>
    <w:qFormat/>
    <w:pPr>
      <w:ind w:left="420" w:firstLine="420"/>
      <w:spacing w:after="120" w:line="360" w:lineRule="auto"/>
    </w:pPr>
    <w:rPr>
      <w:color w:val="000000"/>
      <w:sz w:val="20"/>
    </w:rPr>
  </w:style>
  <w:style w:type="paragraph" w:styleId="933" w:customStyle="1">
    <w:name w:val="正文文本缩进11"/>
    <w:basedOn w:val="892"/>
    <w:next w:val="934"/>
    <w:uiPriority w:val="0"/>
    <w:qFormat/>
    <w:pPr>
      <w:ind w:left="156"/>
      <w:spacing w:line="300" w:lineRule="auto"/>
      <w:widowControl/>
    </w:pPr>
    <w:rPr>
      <w:rFonts w:ascii="仿宋_GB2312" w:eastAsia="仿宋_GB2312"/>
      <w:sz w:val="28"/>
    </w:rPr>
  </w:style>
  <w:style w:type="paragraph" w:styleId="934" w:customStyle="1">
    <w:name w:val="寄信人地址11"/>
    <w:basedOn w:val="892"/>
    <w:uiPriority w:val="99"/>
    <w:unhideWhenUsed/>
    <w:qFormat/>
    <w:rPr>
      <w:rFonts w:ascii="Arial" w:hAnsi="Arial"/>
    </w:rPr>
  </w:style>
  <w:style w:type="character" w:styleId="935" w:customStyle="1">
    <w:name w:val="标题 1 字符2"/>
    <w:link w:val="893"/>
    <w:uiPriority w:val="9"/>
    <w:qFormat/>
    <w:rPr>
      <w:rFonts w:ascii="Arial" w:hAnsi="Arial" w:eastAsia="Arial" w:cs="Arial"/>
      <w:sz w:val="40"/>
      <w:szCs w:val="40"/>
    </w:rPr>
  </w:style>
  <w:style w:type="character" w:styleId="936" w:customStyle="1">
    <w:name w:val="标题 2 字符2"/>
    <w:link w:val="894"/>
    <w:uiPriority w:val="9"/>
    <w:qFormat/>
    <w:rPr>
      <w:rFonts w:ascii="Arial" w:hAnsi="Arial" w:eastAsia="Arial" w:cs="Arial"/>
      <w:sz w:val="34"/>
    </w:rPr>
  </w:style>
  <w:style w:type="character" w:styleId="937" w:customStyle="1">
    <w:name w:val="标题 3 字符2"/>
    <w:link w:val="895"/>
    <w:uiPriority w:val="9"/>
    <w:qFormat/>
    <w:rPr>
      <w:rFonts w:ascii="Arial" w:hAnsi="Arial" w:eastAsia="Arial" w:cs="Arial"/>
      <w:sz w:val="30"/>
      <w:szCs w:val="30"/>
    </w:rPr>
  </w:style>
  <w:style w:type="character" w:styleId="938" w:customStyle="1">
    <w:name w:val="标题 4 字符1"/>
    <w:link w:val="896"/>
    <w:uiPriority w:val="9"/>
    <w:qFormat/>
    <w:rPr>
      <w:rFonts w:ascii="Arial" w:hAnsi="Arial" w:eastAsia="Arial" w:cs="Arial"/>
      <w:b/>
      <w:bCs/>
      <w:sz w:val="26"/>
      <w:szCs w:val="26"/>
    </w:rPr>
  </w:style>
  <w:style w:type="character" w:styleId="939" w:customStyle="1">
    <w:name w:val="标题 5 字符2"/>
    <w:link w:val="897"/>
    <w:uiPriority w:val="9"/>
    <w:qFormat/>
    <w:rPr>
      <w:rFonts w:ascii="Arial" w:hAnsi="Arial" w:eastAsia="Arial" w:cs="Arial"/>
      <w:b/>
      <w:bCs/>
      <w:sz w:val="24"/>
      <w:szCs w:val="24"/>
    </w:rPr>
  </w:style>
  <w:style w:type="character" w:styleId="940" w:customStyle="1">
    <w:name w:val="标题 6 字符2"/>
    <w:link w:val="898"/>
    <w:uiPriority w:val="9"/>
    <w:qFormat/>
    <w:rPr>
      <w:rFonts w:ascii="Arial" w:hAnsi="Arial" w:eastAsia="Arial" w:cs="Arial"/>
      <w:b/>
      <w:bCs/>
      <w:sz w:val="22"/>
      <w:szCs w:val="22"/>
    </w:rPr>
  </w:style>
  <w:style w:type="character" w:styleId="941" w:customStyle="1">
    <w:name w:val="标题 7 字符2"/>
    <w:link w:val="899"/>
    <w:uiPriority w:val="9"/>
    <w:qFormat/>
    <w:rPr>
      <w:rFonts w:ascii="Arial" w:hAnsi="Arial" w:eastAsia="Arial" w:cs="Arial"/>
      <w:b/>
      <w:bCs/>
      <w:i/>
      <w:iCs/>
      <w:sz w:val="22"/>
      <w:szCs w:val="22"/>
    </w:rPr>
  </w:style>
  <w:style w:type="character" w:styleId="942" w:customStyle="1">
    <w:name w:val="标题 8 字符2"/>
    <w:link w:val="900"/>
    <w:uiPriority w:val="9"/>
    <w:qFormat/>
    <w:rPr>
      <w:rFonts w:ascii="Arial" w:hAnsi="Arial" w:eastAsia="Arial" w:cs="Arial"/>
      <w:i/>
      <w:iCs/>
      <w:sz w:val="22"/>
      <w:szCs w:val="22"/>
    </w:rPr>
  </w:style>
  <w:style w:type="character" w:styleId="943" w:customStyle="1">
    <w:name w:val="标题 9 字符2"/>
    <w:link w:val="901"/>
    <w:uiPriority w:val="9"/>
    <w:qFormat/>
    <w:rPr>
      <w:rFonts w:ascii="Arial" w:hAnsi="Arial" w:eastAsia="Arial" w:cs="Arial"/>
      <w:i/>
      <w:iCs/>
      <w:sz w:val="21"/>
      <w:szCs w:val="21"/>
    </w:rPr>
  </w:style>
  <w:style w:type="paragraph" w:styleId="944">
    <w:name w:val="No Spacing"/>
    <w:uiPriority w:val="1"/>
    <w:qFormat/>
    <w:rPr>
      <w:rFonts w:ascii="Times New Roman" w:hAnsi="Times New Roman" w:eastAsia="宋体" w:cs="Times New Roman"/>
      <w:lang w:val="en-US" w:eastAsia="zh-CN" w:bidi="ar-SA"/>
    </w:rPr>
  </w:style>
  <w:style w:type="character" w:styleId="945" w:customStyle="1">
    <w:name w:val="标题 字符2"/>
    <w:link w:val="925"/>
    <w:uiPriority w:val="10"/>
    <w:qFormat/>
    <w:rPr>
      <w:sz w:val="48"/>
      <w:szCs w:val="48"/>
    </w:rPr>
  </w:style>
  <w:style w:type="character" w:styleId="946" w:customStyle="1">
    <w:name w:val="副标题 字符2"/>
    <w:link w:val="919"/>
    <w:uiPriority w:val="11"/>
    <w:qFormat/>
    <w:rPr>
      <w:sz w:val="24"/>
      <w:szCs w:val="24"/>
    </w:rPr>
  </w:style>
  <w:style w:type="paragraph" w:styleId="947">
    <w:name w:val="Quote"/>
    <w:basedOn w:val="892"/>
    <w:next w:val="892"/>
    <w:link w:val="948"/>
    <w:uiPriority w:val="29"/>
    <w:qFormat/>
    <w:pPr>
      <w:ind w:left="720" w:right="720"/>
    </w:pPr>
    <w:rPr>
      <w:i/>
    </w:rPr>
  </w:style>
  <w:style w:type="character" w:styleId="948" w:customStyle="1">
    <w:name w:val="引用 字符2"/>
    <w:link w:val="947"/>
    <w:uiPriority w:val="29"/>
    <w:qFormat/>
    <w:rPr>
      <w:i/>
    </w:rPr>
  </w:style>
  <w:style w:type="paragraph" w:styleId="949">
    <w:name w:val="Intense Quote"/>
    <w:basedOn w:val="892"/>
    <w:next w:val="892"/>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2"/>
    <w:link w:val="949"/>
    <w:uiPriority w:val="30"/>
    <w:qFormat/>
    <w:rPr>
      <w:i/>
    </w:rPr>
  </w:style>
  <w:style w:type="character" w:styleId="951" w:customStyle="1">
    <w:name w:val="页眉 字符2"/>
    <w:link w:val="916"/>
    <w:uiPriority w:val="99"/>
    <w:qFormat/>
  </w:style>
  <w:style w:type="character" w:styleId="952" w:customStyle="1">
    <w:name w:val="Footer Char"/>
    <w:uiPriority w:val="99"/>
    <w:qFormat/>
  </w:style>
  <w:style w:type="character" w:styleId="953" w:customStyle="1">
    <w:name w:val="页脚 字符2"/>
    <w:link w:val="915"/>
    <w:uiPriority w:val="99"/>
    <w:qFormat/>
  </w:style>
  <w:style w:type="table" w:styleId="9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脚注文本 字符1"/>
    <w:link w:val="920"/>
    <w:uiPriority w:val="99"/>
    <w:qFormat/>
    <w:rPr>
      <w:sz w:val="18"/>
    </w:rPr>
  </w:style>
  <w:style w:type="character" w:styleId="1080" w:customStyle="1">
    <w:name w:val="尾注文本 字符1"/>
    <w:link w:val="913"/>
    <w:uiPriority w:val="99"/>
    <w:qFormat/>
    <w:rPr>
      <w:sz w:val="20"/>
    </w:rPr>
  </w:style>
  <w:style w:type="paragraph" w:styleId="1081" w:customStyle="1">
    <w:name w:val="TOC 标题1"/>
    <w:uiPriority w:val="39"/>
    <w:unhideWhenUsed/>
    <w:qFormat/>
    <w:rPr>
      <w:rFonts w:ascii="Times New Roman" w:hAnsi="Times New Roman" w:eastAsia="宋体" w:cs="Times New Roman"/>
      <w:lang w:val="en-US" w:eastAsia="zh-CN" w:bidi="ar-SA"/>
    </w:rPr>
  </w:style>
  <w:style w:type="paragraph" w:styleId="1082" w:customStyle="1">
    <w:name w:val="标题 11"/>
    <w:basedOn w:val="892"/>
    <w:next w:val="892"/>
    <w:link w:val="1093"/>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1083" w:customStyle="1">
    <w:name w:val="标题 21"/>
    <w:basedOn w:val="892"/>
    <w:next w:val="892"/>
    <w:link w:val="109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084" w:customStyle="1">
    <w:name w:val="标题 31"/>
    <w:basedOn w:val="892"/>
    <w:next w:val="892"/>
    <w:link w:val="1095"/>
    <w:uiPriority w:val="0"/>
    <w:qFormat/>
    <w:pPr>
      <w:keepLines/>
      <w:keepNext/>
      <w:spacing w:before="260" w:after="260" w:line="416" w:lineRule="auto"/>
      <w:outlineLvl w:val="2"/>
    </w:pPr>
    <w:rPr>
      <w:rFonts w:ascii="黑体" w:eastAsia="黑体"/>
      <w:b/>
      <w:bCs/>
      <w:sz w:val="32"/>
      <w:szCs w:val="32"/>
    </w:rPr>
  </w:style>
  <w:style w:type="paragraph" w:styleId="1085" w:customStyle="1">
    <w:name w:val="标题 41"/>
    <w:basedOn w:val="892"/>
    <w:next w:val="892"/>
    <w:link w:val="1096"/>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086" w:customStyle="1">
    <w:name w:val="标题 51"/>
    <w:basedOn w:val="892"/>
    <w:next w:val="892"/>
    <w:link w:val="1097"/>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1087" w:customStyle="1">
    <w:name w:val="标题 61"/>
    <w:basedOn w:val="892"/>
    <w:next w:val="892"/>
    <w:link w:val="1098"/>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88" w:customStyle="1">
    <w:name w:val="标题 71"/>
    <w:basedOn w:val="892"/>
    <w:next w:val="892"/>
    <w:link w:val="1099"/>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1089" w:customStyle="1">
    <w:name w:val="标题 81"/>
    <w:basedOn w:val="892"/>
    <w:next w:val="892"/>
    <w:link w:val="1100"/>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90" w:customStyle="1">
    <w:name w:val="标题 91"/>
    <w:basedOn w:val="892"/>
    <w:next w:val="892"/>
    <w:link w:val="1101"/>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1091" w:customStyle="1">
    <w:name w:val="默认段落字体1"/>
    <w:uiPriority w:val="0"/>
    <w:qFormat/>
    <w:rPr>
      <w:rFonts w:ascii="Times New Roman" w:hAnsi="Times New Roman" w:eastAsia="宋体" w:cs="Times New Roman"/>
    </w:rPr>
  </w:style>
  <w:style w:type="table" w:styleId="1092" w:customStyle="1">
    <w:name w:val="普通表格1"/>
    <w:uiPriority w:val="0"/>
    <w:qFormat/>
    <w:tblPr>
      <w:tblCellMar>
        <w:left w:w="0" w:type="dxa"/>
        <w:top w:w="0" w:type="dxa"/>
        <w:right w:w="0" w:type="dxa"/>
        <w:bottom w:w="0" w:type="dxa"/>
      </w:tblCellMar>
    </w:tblPr>
  </w:style>
  <w:style w:type="character" w:styleId="1093" w:customStyle="1">
    <w:name w:val="标题 1 字符1"/>
    <w:link w:val="1082"/>
    <w:uiPriority w:val="0"/>
    <w:qFormat/>
    <w:rPr>
      <w:rFonts w:ascii="黑体" w:hAnsi="Times New Roman" w:eastAsia="黑体" w:cs="Times New Roman"/>
      <w:b/>
      <w:bCs/>
      <w:sz w:val="44"/>
      <w:szCs w:val="44"/>
    </w:rPr>
  </w:style>
  <w:style w:type="character" w:styleId="1094" w:customStyle="1">
    <w:name w:val="标题 2 字符1"/>
    <w:link w:val="1083"/>
    <w:uiPriority w:val="0"/>
    <w:qFormat/>
    <w:rPr>
      <w:rFonts w:ascii="Arial" w:hAnsi="Arial" w:eastAsia="黑体" w:cs="Times New Roman"/>
      <w:b/>
      <w:bCs/>
      <w:sz w:val="32"/>
      <w:szCs w:val="32"/>
    </w:rPr>
  </w:style>
  <w:style w:type="character" w:styleId="1095" w:customStyle="1">
    <w:name w:val="标题 3 字符1"/>
    <w:link w:val="1084"/>
    <w:uiPriority w:val="0"/>
    <w:qFormat/>
    <w:rPr>
      <w:rFonts w:ascii="黑体" w:hAnsi="Times New Roman" w:eastAsia="黑体" w:cs="Times New Roman"/>
      <w:b/>
      <w:bCs/>
      <w:sz w:val="32"/>
      <w:szCs w:val="32"/>
      <w:lang w:val="en-US" w:eastAsia="zh-CN" w:bidi="ar-SA"/>
    </w:rPr>
  </w:style>
  <w:style w:type="character" w:styleId="1096" w:customStyle="1">
    <w:name w:val="标题 4 字符"/>
    <w:link w:val="1085"/>
    <w:uiPriority w:val="0"/>
    <w:qFormat/>
    <w:rPr>
      <w:rFonts w:ascii="Arial" w:hAnsi="Arial" w:eastAsia="黑体" w:cs="Times New Roman"/>
      <w:b/>
      <w:bCs/>
      <w:sz w:val="28"/>
      <w:szCs w:val="28"/>
    </w:rPr>
  </w:style>
  <w:style w:type="character" w:styleId="1097" w:customStyle="1">
    <w:name w:val="标题 5 字符1"/>
    <w:link w:val="1086"/>
    <w:uiPriority w:val="0"/>
    <w:qFormat/>
    <w:rPr>
      <w:rFonts w:ascii="黑体" w:hAnsi="Times New Roman" w:eastAsia="黑体" w:cs="Times New Roman"/>
      <w:b/>
      <w:bCs/>
      <w:sz w:val="28"/>
      <w:szCs w:val="28"/>
    </w:rPr>
  </w:style>
  <w:style w:type="character" w:styleId="1098" w:customStyle="1">
    <w:name w:val="标题 6 字符1"/>
    <w:link w:val="1087"/>
    <w:uiPriority w:val="0"/>
    <w:qFormat/>
    <w:rPr>
      <w:rFonts w:ascii="Arial" w:hAnsi="Arial" w:eastAsia="黑体" w:cs="Times New Roman"/>
      <w:b/>
      <w:sz w:val="24"/>
      <w:szCs w:val="24"/>
    </w:rPr>
  </w:style>
  <w:style w:type="character" w:styleId="1099" w:customStyle="1">
    <w:name w:val="标题 7 字符1"/>
    <w:link w:val="1088"/>
    <w:uiPriority w:val="0"/>
    <w:qFormat/>
    <w:rPr>
      <w:rFonts w:ascii="Times New Roman" w:hAnsi="Times New Roman" w:eastAsia="宋体" w:cs="Times New Roman"/>
      <w:b/>
      <w:sz w:val="24"/>
      <w:szCs w:val="24"/>
    </w:rPr>
  </w:style>
  <w:style w:type="character" w:styleId="1100" w:customStyle="1">
    <w:name w:val="标题 8 字符1"/>
    <w:link w:val="1089"/>
    <w:uiPriority w:val="0"/>
    <w:qFormat/>
    <w:rPr>
      <w:rFonts w:ascii="Arial" w:hAnsi="Arial" w:eastAsia="黑体" w:cs="Times New Roman"/>
      <w:sz w:val="24"/>
      <w:szCs w:val="24"/>
    </w:rPr>
  </w:style>
  <w:style w:type="character" w:styleId="1101" w:customStyle="1">
    <w:name w:val="标题 9 字符1"/>
    <w:link w:val="1090"/>
    <w:uiPriority w:val="0"/>
    <w:qFormat/>
    <w:rPr>
      <w:rFonts w:ascii="Arial" w:hAnsi="Arial" w:eastAsia="黑体" w:cs="Times New Roman"/>
      <w:sz w:val="21"/>
      <w:szCs w:val="24"/>
    </w:rPr>
  </w:style>
  <w:style w:type="paragraph" w:styleId="1102" w:customStyle="1">
    <w:name w:val="列表 31"/>
    <w:basedOn w:val="892"/>
    <w:uiPriority w:val="0"/>
    <w:qFormat/>
    <w:pPr>
      <w:ind w:left="1260" w:hanging="420"/>
    </w:pPr>
    <w:rPr>
      <w:rFonts w:ascii="Times New Roman" w:hAnsi="宋体"/>
      <w:color w:val="000000"/>
      <w:spacing w:val="-8"/>
    </w:rPr>
  </w:style>
  <w:style w:type="paragraph" w:styleId="1103" w:customStyle="1">
    <w:name w:val="目录 71"/>
    <w:basedOn w:val="892"/>
    <w:next w:val="892"/>
    <w:uiPriority w:val="0"/>
    <w:qFormat/>
    <w:pPr>
      <w:ind w:left="1260" w:firstLine="420"/>
      <w:jc w:val="left"/>
      <w:spacing w:line="288" w:lineRule="auto"/>
    </w:pPr>
    <w:rPr>
      <w:rFonts w:ascii="Times New Roman"/>
      <w:sz w:val="18"/>
      <w:szCs w:val="18"/>
    </w:rPr>
  </w:style>
  <w:style w:type="paragraph" w:styleId="1104" w:customStyle="1">
    <w:name w:val="索引 81"/>
    <w:basedOn w:val="892"/>
    <w:next w:val="892"/>
    <w:uiPriority w:val="0"/>
    <w:qFormat/>
    <w:pPr>
      <w:ind w:left="1400"/>
    </w:pPr>
    <w:rPr>
      <w:rFonts w:ascii="Times New Roman"/>
    </w:rPr>
  </w:style>
  <w:style w:type="paragraph" w:styleId="1105" w:customStyle="1">
    <w:name w:val="正文缩进1"/>
    <w:basedOn w:val="892"/>
    <w:link w:val="1106"/>
    <w:uiPriority w:val="0"/>
    <w:qFormat/>
    <w:pPr>
      <w:ind w:firstLine="420"/>
      <w:jc w:val="left"/>
      <w:widowControl/>
    </w:pPr>
    <w:rPr>
      <w:rFonts w:ascii="Times New Roman"/>
      <w:sz w:val="20"/>
    </w:rPr>
  </w:style>
  <w:style w:type="character" w:styleId="1106" w:customStyle="1">
    <w:name w:val="正文缩进 字符"/>
    <w:link w:val="1105"/>
    <w:uiPriority w:val="0"/>
    <w:qFormat/>
    <w:rPr>
      <w:rFonts w:ascii="Times New Roman" w:hAnsi="Times New Roman" w:eastAsia="宋体" w:cs="Times New Roman"/>
      <w:lang w:val="en-US" w:eastAsia="zh-CN" w:bidi="ar-SA"/>
    </w:rPr>
  </w:style>
  <w:style w:type="paragraph" w:styleId="1107" w:customStyle="1">
    <w:name w:val="题注1"/>
    <w:basedOn w:val="892"/>
    <w:next w:val="892"/>
    <w:uiPriority w:val="0"/>
    <w:qFormat/>
    <w:rPr>
      <w:rFonts w:ascii="Arial" w:hAnsi="Arial" w:eastAsia="黑体" w:cs="Arial"/>
      <w:sz w:val="20"/>
    </w:rPr>
  </w:style>
  <w:style w:type="paragraph" w:styleId="1108" w:customStyle="1">
    <w:name w:val="索引 51"/>
    <w:basedOn w:val="892"/>
    <w:next w:val="892"/>
    <w:uiPriority w:val="0"/>
    <w:qFormat/>
    <w:pPr>
      <w:ind w:left="800"/>
    </w:pPr>
    <w:rPr>
      <w:rFonts w:ascii="Times New Roman"/>
    </w:rPr>
  </w:style>
  <w:style w:type="paragraph" w:styleId="1109" w:customStyle="1">
    <w:name w:val="列表项目符号1"/>
    <w:basedOn w:val="892"/>
    <w:uiPriority w:val="0"/>
    <w:qFormat/>
    <w:pPr>
      <w:ind w:left="360" w:firstLine="200"/>
      <w:tabs>
        <w:tab w:val="left" w:pos="360" w:leader="none"/>
      </w:tabs>
    </w:pPr>
    <w:rPr>
      <w:rFonts w:ascii="Times New Roman" w:hAnsi="宋体"/>
      <w:color w:val="000000"/>
      <w:spacing w:val="-8"/>
    </w:rPr>
  </w:style>
  <w:style w:type="paragraph" w:styleId="1110" w:customStyle="1">
    <w:name w:val="文档结构图1"/>
    <w:basedOn w:val="892"/>
    <w:link w:val="1111"/>
    <w:uiPriority w:val="0"/>
    <w:qFormat/>
    <w:pPr>
      <w:shd w:val="clear" w:color="auto" w:fill="000080"/>
    </w:pPr>
    <w:rPr>
      <w:rFonts w:ascii="Times New Roman"/>
      <w:sz w:val="21"/>
      <w:szCs w:val="24"/>
    </w:rPr>
  </w:style>
  <w:style w:type="character" w:styleId="1111" w:customStyle="1">
    <w:name w:val="文档结构图 字符"/>
    <w:link w:val="1110"/>
    <w:uiPriority w:val="0"/>
    <w:qFormat/>
    <w:rPr>
      <w:rFonts w:ascii="Times New Roman" w:hAnsi="Times New Roman" w:eastAsia="宋体" w:cs="Times New Roman"/>
      <w:sz w:val="21"/>
      <w:szCs w:val="24"/>
      <w:lang w:val="en-US" w:eastAsia="zh-CN" w:bidi="ar-SA"/>
    </w:rPr>
  </w:style>
  <w:style w:type="paragraph" w:styleId="1112" w:customStyle="1">
    <w:name w:val="批注文字1"/>
    <w:basedOn w:val="892"/>
    <w:link w:val="1113"/>
    <w:uiPriority w:val="0"/>
    <w:qFormat/>
    <w:pPr>
      <w:jc w:val="left"/>
    </w:pPr>
    <w:rPr>
      <w:rFonts w:ascii="Times New Roman"/>
      <w:sz w:val="21"/>
      <w:szCs w:val="24"/>
    </w:rPr>
  </w:style>
  <w:style w:type="character" w:styleId="1113" w:customStyle="1">
    <w:name w:val="批注文字 字符1"/>
    <w:link w:val="1112"/>
    <w:uiPriority w:val="0"/>
    <w:qFormat/>
    <w:rPr>
      <w:rFonts w:ascii="Times New Roman" w:hAnsi="Times New Roman" w:eastAsia="宋体" w:cs="Times New Roman"/>
      <w:sz w:val="21"/>
      <w:szCs w:val="24"/>
    </w:rPr>
  </w:style>
  <w:style w:type="paragraph" w:styleId="1114" w:customStyle="1">
    <w:name w:val="索引 61"/>
    <w:basedOn w:val="892"/>
    <w:next w:val="892"/>
    <w:uiPriority w:val="0"/>
    <w:qFormat/>
    <w:pPr>
      <w:ind w:left="1000"/>
    </w:pPr>
    <w:rPr>
      <w:rFonts w:ascii="Times New Roman"/>
    </w:rPr>
  </w:style>
  <w:style w:type="paragraph" w:styleId="1115" w:customStyle="1">
    <w:name w:val="称呼1"/>
    <w:basedOn w:val="892"/>
    <w:next w:val="892"/>
    <w:link w:val="1116"/>
    <w:uiPriority w:val="0"/>
    <w:qFormat/>
    <w:pPr>
      <w:ind w:firstLine="420"/>
      <w:spacing w:after="20" w:line="288" w:lineRule="auto"/>
    </w:pPr>
    <w:rPr>
      <w:rFonts w:ascii="Times New Roman"/>
      <w:sz w:val="28"/>
      <w:szCs w:val="24"/>
    </w:rPr>
  </w:style>
  <w:style w:type="character" w:styleId="1116" w:customStyle="1">
    <w:name w:val="称呼 字符"/>
    <w:link w:val="1115"/>
    <w:uiPriority w:val="0"/>
    <w:qFormat/>
    <w:rPr>
      <w:rFonts w:ascii="Times New Roman" w:hAnsi="Times New Roman" w:eastAsia="宋体" w:cs="Times New Roman"/>
      <w:sz w:val="28"/>
      <w:szCs w:val="24"/>
    </w:rPr>
  </w:style>
  <w:style w:type="paragraph" w:styleId="1117" w:customStyle="1">
    <w:name w:val="正文文本 31"/>
    <w:basedOn w:val="892"/>
    <w:link w:val="1118"/>
    <w:uiPriority w:val="0"/>
    <w:qFormat/>
    <w:pPr>
      <w:jc w:val="center"/>
      <w:spacing w:after="20" w:line="288" w:lineRule="auto"/>
    </w:pPr>
    <w:rPr>
      <w:rFonts w:ascii="Times New Roman"/>
      <w:sz w:val="24"/>
      <w:szCs w:val="24"/>
    </w:rPr>
  </w:style>
  <w:style w:type="character" w:styleId="1118" w:customStyle="1">
    <w:name w:val="正文文本 3 字符"/>
    <w:link w:val="1117"/>
    <w:uiPriority w:val="0"/>
    <w:qFormat/>
    <w:rPr>
      <w:rFonts w:ascii="Times New Roman" w:hAnsi="Times New Roman" w:eastAsia="宋体" w:cs="Times New Roman"/>
      <w:sz w:val="24"/>
      <w:szCs w:val="24"/>
    </w:rPr>
  </w:style>
  <w:style w:type="paragraph" w:styleId="1119" w:customStyle="1">
    <w:name w:val="结束语1"/>
    <w:basedOn w:val="892"/>
    <w:link w:val="1120"/>
    <w:uiPriority w:val="0"/>
    <w:qFormat/>
    <w:pPr>
      <w:ind w:left="100" w:firstLine="420"/>
      <w:spacing w:after="20" w:line="288" w:lineRule="auto"/>
    </w:pPr>
    <w:rPr>
      <w:rFonts w:ascii="Times New Roman"/>
      <w:sz w:val="28"/>
      <w:szCs w:val="24"/>
    </w:rPr>
  </w:style>
  <w:style w:type="character" w:styleId="1120" w:customStyle="1">
    <w:name w:val="结束语 字符"/>
    <w:link w:val="1119"/>
    <w:uiPriority w:val="0"/>
    <w:qFormat/>
    <w:rPr>
      <w:rFonts w:ascii="Times New Roman" w:hAnsi="Times New Roman" w:eastAsia="宋体" w:cs="Times New Roman"/>
      <w:sz w:val="28"/>
      <w:szCs w:val="24"/>
    </w:rPr>
  </w:style>
  <w:style w:type="paragraph" w:styleId="1121" w:customStyle="1">
    <w:name w:val="列表项目符号 31"/>
    <w:basedOn w:val="892"/>
    <w:uiPriority w:val="0"/>
    <w:qFormat/>
    <w:pPr>
      <w:ind w:left="552" w:hanging="420"/>
      <w:tabs>
        <w:tab w:val="left" w:pos="425" w:leader="none"/>
        <w:tab w:val="left" w:pos="552" w:leader="none"/>
        <w:tab w:val="left" w:pos="1620" w:leader="none"/>
      </w:tabs>
    </w:pPr>
    <w:rPr>
      <w:rFonts w:ascii="Times New Roman"/>
    </w:rPr>
  </w:style>
  <w:style w:type="paragraph" w:styleId="1122" w:customStyle="1">
    <w:name w:val="正文文本11"/>
    <w:basedOn w:val="892"/>
    <w:next w:val="1123"/>
    <w:link w:val="1124"/>
    <w:uiPriority w:val="0"/>
    <w:qFormat/>
    <w:rPr>
      <w:rFonts w:ascii="仿宋_GB2312" w:eastAsia="仿宋_GB2312"/>
      <w:sz w:val="28"/>
    </w:rPr>
  </w:style>
  <w:style w:type="paragraph" w:styleId="1123" w:customStyle="1">
    <w:name w:val="列表1"/>
    <w:basedOn w:val="892"/>
    <w:uiPriority w:val="0"/>
    <w:qFormat/>
    <w:pPr>
      <w:ind w:left="420" w:hanging="420"/>
      <w:spacing w:after="20" w:line="288" w:lineRule="auto"/>
      <w:tabs>
        <w:tab w:val="left" w:pos="420" w:leader="none"/>
      </w:tabs>
    </w:pPr>
    <w:rPr>
      <w:rFonts w:ascii="Times New Roman"/>
      <w:lang w:val="en-GB"/>
    </w:rPr>
  </w:style>
  <w:style w:type="character" w:styleId="1124" w:customStyle="1">
    <w:name w:val="正文文本 字符1"/>
    <w:link w:val="1122"/>
    <w:uiPriority w:val="0"/>
    <w:qFormat/>
    <w:rPr>
      <w:rFonts w:ascii="仿宋_GB2312" w:hAnsi="Times New Roman" w:eastAsia="仿宋_GB2312" w:cs="Times New Roman"/>
      <w:sz w:val="28"/>
    </w:rPr>
  </w:style>
  <w:style w:type="paragraph" w:styleId="1125" w:customStyle="1">
    <w:name w:val="正文文本缩进1"/>
    <w:basedOn w:val="892"/>
    <w:link w:val="1126"/>
    <w:uiPriority w:val="0"/>
    <w:qFormat/>
    <w:pPr>
      <w:ind w:left="156"/>
      <w:spacing w:line="300" w:lineRule="auto"/>
      <w:widowControl/>
    </w:pPr>
    <w:rPr>
      <w:rFonts w:ascii="仿宋_GB2312" w:eastAsia="仿宋_GB2312"/>
      <w:sz w:val="28"/>
    </w:rPr>
  </w:style>
  <w:style w:type="character" w:styleId="1126" w:customStyle="1">
    <w:name w:val="正文文本缩进 字符"/>
    <w:link w:val="1125"/>
    <w:uiPriority w:val="0"/>
    <w:qFormat/>
    <w:rPr>
      <w:rFonts w:ascii="仿宋_GB2312" w:hAnsi="Times New Roman" w:eastAsia="仿宋_GB2312" w:cs="Times New Roman"/>
      <w:sz w:val="28"/>
      <w:lang w:val="en-US" w:eastAsia="zh-CN" w:bidi="ar-SA"/>
    </w:rPr>
  </w:style>
  <w:style w:type="paragraph" w:styleId="1127" w:customStyle="1">
    <w:name w:val="列表 21"/>
    <w:basedOn w:val="892"/>
    <w:uiPriority w:val="0"/>
    <w:qFormat/>
    <w:pPr>
      <w:ind w:left="840" w:hanging="420"/>
    </w:pPr>
    <w:rPr>
      <w:rFonts w:ascii="Times New Roman" w:hAnsi="宋体"/>
      <w:color w:val="000000"/>
      <w:spacing w:val="-8"/>
    </w:rPr>
  </w:style>
  <w:style w:type="paragraph" w:styleId="1128" w:customStyle="1">
    <w:name w:val="列表接续1"/>
    <w:basedOn w:val="892"/>
    <w:uiPriority w:val="0"/>
    <w:qFormat/>
    <w:pPr>
      <w:ind w:left="420" w:firstLine="448"/>
      <w:spacing w:after="120"/>
    </w:pPr>
    <w:rPr>
      <w:rFonts w:ascii="Times New Roman" w:hAnsi="宋体"/>
      <w:color w:val="000000"/>
      <w:spacing w:val="-8"/>
    </w:rPr>
  </w:style>
  <w:style w:type="paragraph" w:styleId="1129" w:customStyle="1">
    <w:name w:val="文本块1"/>
    <w:basedOn w:val="892"/>
    <w:uiPriority w:val="0"/>
    <w:qFormat/>
    <w:pPr>
      <w:ind w:left="420" w:right="33"/>
      <w:jc w:val="left"/>
    </w:pPr>
    <w:rPr>
      <w:rFonts w:ascii="Times New Roman"/>
      <w:sz w:val="24"/>
    </w:rPr>
  </w:style>
  <w:style w:type="paragraph" w:styleId="1130" w:customStyle="1">
    <w:name w:val="列表项目符号 21"/>
    <w:basedOn w:val="892"/>
    <w:uiPriority w:val="0"/>
    <w:qFormat/>
    <w:pPr>
      <w:ind w:left="780" w:firstLine="200"/>
      <w:tabs>
        <w:tab w:val="left" w:pos="780" w:leader="none"/>
      </w:tabs>
    </w:pPr>
    <w:rPr>
      <w:rFonts w:ascii="Times New Roman" w:hAnsi="宋体"/>
      <w:color w:val="000000"/>
      <w:spacing w:val="-8"/>
    </w:rPr>
  </w:style>
  <w:style w:type="paragraph" w:styleId="1131" w:customStyle="1">
    <w:name w:val="索引 41"/>
    <w:basedOn w:val="892"/>
    <w:next w:val="892"/>
    <w:uiPriority w:val="0"/>
    <w:qFormat/>
    <w:pPr>
      <w:ind w:left="600"/>
    </w:pPr>
    <w:rPr>
      <w:rFonts w:ascii="Times New Roman"/>
    </w:rPr>
  </w:style>
  <w:style w:type="paragraph" w:styleId="1132" w:customStyle="1">
    <w:name w:val="目录 51"/>
    <w:basedOn w:val="892"/>
    <w:next w:val="892"/>
    <w:uiPriority w:val="0"/>
    <w:qFormat/>
    <w:pPr>
      <w:ind w:left="840" w:firstLine="420"/>
      <w:jc w:val="left"/>
      <w:spacing w:line="288" w:lineRule="auto"/>
    </w:pPr>
    <w:rPr>
      <w:rFonts w:ascii="Times New Roman"/>
      <w:sz w:val="18"/>
      <w:szCs w:val="18"/>
    </w:rPr>
  </w:style>
  <w:style w:type="paragraph" w:styleId="1133" w:customStyle="1">
    <w:name w:val="目录 31"/>
    <w:basedOn w:val="892"/>
    <w:next w:val="892"/>
    <w:uiPriority w:val="0"/>
    <w:qFormat/>
    <w:pPr>
      <w:ind w:left="420" w:firstLine="420"/>
      <w:jc w:val="left"/>
      <w:spacing w:line="288" w:lineRule="auto"/>
    </w:pPr>
    <w:rPr>
      <w:rFonts w:ascii="Times New Roman"/>
      <w:iCs/>
      <w:sz w:val="20"/>
    </w:rPr>
  </w:style>
  <w:style w:type="paragraph" w:styleId="1134" w:customStyle="1">
    <w:name w:val="纯文本1"/>
    <w:basedOn w:val="892"/>
    <w:link w:val="1135"/>
    <w:uiPriority w:val="0"/>
    <w:qFormat/>
    <w:rPr>
      <w:rFonts w:ascii="Times New Roman" w:hAnsi="Courier New"/>
      <w:sz w:val="21"/>
      <w:szCs w:val="21"/>
    </w:rPr>
  </w:style>
  <w:style w:type="character" w:styleId="1135" w:customStyle="1">
    <w:name w:val="纯文本 字符"/>
    <w:link w:val="1134"/>
    <w:uiPriority w:val="0"/>
    <w:qFormat/>
    <w:rPr>
      <w:rFonts w:ascii="宋体" w:hAnsi="Courier New" w:eastAsia="宋体" w:cs="Times New Roman"/>
      <w:sz w:val="21"/>
      <w:szCs w:val="21"/>
    </w:rPr>
  </w:style>
  <w:style w:type="paragraph" w:styleId="1136" w:customStyle="1">
    <w:name w:val="列表项目符号 51"/>
    <w:basedOn w:val="892"/>
    <w:uiPriority w:val="0"/>
    <w:qFormat/>
    <w:pPr>
      <w:numPr>
        <w:ilvl w:val="0"/>
        <w:numId w:val="2"/>
      </w:numPr>
      <w:spacing w:line="360" w:lineRule="exact"/>
      <w:widowControl/>
    </w:pPr>
    <w:rPr>
      <w:rFonts w:ascii="Times New Roman" w:eastAsia="楷体_GB2312"/>
      <w:sz w:val="24"/>
    </w:rPr>
  </w:style>
  <w:style w:type="paragraph" w:styleId="1137" w:customStyle="1">
    <w:name w:val="目录 81"/>
    <w:basedOn w:val="892"/>
    <w:next w:val="892"/>
    <w:uiPriority w:val="0"/>
    <w:qFormat/>
    <w:pPr>
      <w:ind w:left="1470" w:firstLine="420"/>
      <w:jc w:val="left"/>
      <w:spacing w:line="288" w:lineRule="auto"/>
    </w:pPr>
    <w:rPr>
      <w:rFonts w:ascii="Times New Roman"/>
      <w:sz w:val="18"/>
      <w:szCs w:val="18"/>
    </w:rPr>
  </w:style>
  <w:style w:type="paragraph" w:styleId="1138" w:customStyle="1">
    <w:name w:val="索引 31"/>
    <w:basedOn w:val="892"/>
    <w:next w:val="892"/>
    <w:uiPriority w:val="0"/>
    <w:qFormat/>
    <w:pPr>
      <w:ind w:left="400"/>
    </w:pPr>
    <w:rPr>
      <w:rFonts w:ascii="Times New Roman"/>
    </w:rPr>
  </w:style>
  <w:style w:type="paragraph" w:styleId="1139" w:customStyle="1">
    <w:name w:val="日期1"/>
    <w:basedOn w:val="892"/>
    <w:next w:val="892"/>
    <w:link w:val="1140"/>
    <w:uiPriority w:val="0"/>
    <w:qFormat/>
    <w:pPr>
      <w:ind w:left="100"/>
    </w:pPr>
    <w:rPr>
      <w:rFonts w:ascii="楷体_GB2312" w:eastAsia="楷体_GB2312"/>
      <w:b/>
      <w:sz w:val="28"/>
      <w:szCs w:val="24"/>
    </w:rPr>
  </w:style>
  <w:style w:type="character" w:styleId="1140" w:customStyle="1">
    <w:name w:val="日期 字符1"/>
    <w:link w:val="1139"/>
    <w:uiPriority w:val="0"/>
    <w:qFormat/>
    <w:rPr>
      <w:rFonts w:ascii="楷体_GB2312" w:hAnsi="Times New Roman" w:eastAsia="楷体_GB2312" w:cs="Times New Roman"/>
      <w:b/>
      <w:sz w:val="28"/>
      <w:szCs w:val="24"/>
    </w:rPr>
  </w:style>
  <w:style w:type="paragraph" w:styleId="1141" w:customStyle="1">
    <w:name w:val="正文文本缩进 21"/>
    <w:basedOn w:val="892"/>
    <w:link w:val="1142"/>
    <w:uiPriority w:val="0"/>
    <w:qFormat/>
    <w:pPr>
      <w:ind w:firstLine="559"/>
      <w:spacing w:line="400" w:lineRule="exact"/>
      <w:tabs>
        <w:tab w:val="left" w:pos="0" w:leader="none"/>
        <w:tab w:val="left" w:pos="1134" w:leader="none"/>
      </w:tabs>
    </w:pPr>
    <w:rPr>
      <w:rFonts w:ascii="楷体_GB2312" w:eastAsia="楷体_GB2312"/>
      <w:sz w:val="24"/>
      <w:szCs w:val="24"/>
    </w:rPr>
  </w:style>
  <w:style w:type="character" w:styleId="1142" w:customStyle="1">
    <w:name w:val="正文文本缩进 2 字符"/>
    <w:link w:val="1141"/>
    <w:uiPriority w:val="0"/>
    <w:qFormat/>
    <w:rPr>
      <w:rFonts w:ascii="楷体_GB2312" w:hAnsi="Times New Roman" w:eastAsia="楷体_GB2312" w:cs="Times New Roman"/>
      <w:sz w:val="24"/>
      <w:szCs w:val="24"/>
      <w:lang w:val="en-US" w:eastAsia="zh-CN" w:bidi="ar-SA"/>
    </w:rPr>
  </w:style>
  <w:style w:type="paragraph" w:styleId="1143" w:customStyle="1">
    <w:name w:val="尾注文本1"/>
    <w:basedOn w:val="892"/>
    <w:link w:val="1144"/>
    <w:uiPriority w:val="0"/>
    <w:qFormat/>
    <w:pPr>
      <w:jc w:val="left"/>
    </w:pPr>
    <w:rPr>
      <w:rFonts w:ascii="Times New Roman"/>
      <w:sz w:val="21"/>
      <w:szCs w:val="24"/>
    </w:rPr>
  </w:style>
  <w:style w:type="character" w:styleId="1144" w:customStyle="1">
    <w:name w:val="尾注文本 字符"/>
    <w:link w:val="1143"/>
    <w:uiPriority w:val="0"/>
    <w:qFormat/>
    <w:rPr>
      <w:rFonts w:ascii="Times New Roman" w:hAnsi="Times New Roman" w:eastAsia="宋体" w:cs="Times New Roman"/>
      <w:sz w:val="21"/>
      <w:szCs w:val="24"/>
    </w:rPr>
  </w:style>
  <w:style w:type="paragraph" w:styleId="1145" w:customStyle="1">
    <w:name w:val="批注框文本1"/>
    <w:basedOn w:val="892"/>
    <w:link w:val="1146"/>
    <w:uiPriority w:val="0"/>
    <w:qFormat/>
    <w:rPr>
      <w:rFonts w:ascii="Times New Roman"/>
      <w:sz w:val="18"/>
      <w:szCs w:val="18"/>
    </w:rPr>
  </w:style>
  <w:style w:type="character" w:styleId="1146" w:customStyle="1">
    <w:name w:val="批注框文本 字符1"/>
    <w:link w:val="1145"/>
    <w:uiPriority w:val="0"/>
    <w:qFormat/>
    <w:rPr>
      <w:rFonts w:ascii="Times New Roman" w:hAnsi="Times New Roman" w:eastAsia="宋体" w:cs="Times New Roman"/>
      <w:sz w:val="18"/>
      <w:szCs w:val="18"/>
    </w:rPr>
  </w:style>
  <w:style w:type="paragraph" w:styleId="1147" w:customStyle="1">
    <w:name w:val="页脚1"/>
    <w:basedOn w:val="892"/>
    <w:link w:val="1148"/>
    <w:uiPriority w:val="0"/>
    <w:qFormat/>
    <w:pPr>
      <w:jc w:val="left"/>
      <w:tabs>
        <w:tab w:val="center" w:pos="4153" w:leader="none"/>
        <w:tab w:val="right" w:pos="8306" w:leader="none"/>
      </w:tabs>
    </w:pPr>
    <w:rPr>
      <w:rFonts w:ascii="Times New Roman"/>
      <w:sz w:val="18"/>
      <w:szCs w:val="18"/>
    </w:rPr>
  </w:style>
  <w:style w:type="character" w:styleId="1148" w:customStyle="1">
    <w:name w:val="页脚 字符1"/>
    <w:link w:val="1147"/>
    <w:uiPriority w:val="0"/>
    <w:qFormat/>
    <w:rPr>
      <w:rFonts w:ascii="Times New Roman" w:hAnsi="Times New Roman" w:eastAsia="宋体" w:cs="Times New Roman"/>
      <w:sz w:val="18"/>
      <w:szCs w:val="18"/>
    </w:rPr>
  </w:style>
  <w:style w:type="paragraph" w:styleId="1149" w:customStyle="1">
    <w:name w:val="页眉11"/>
    <w:basedOn w:val="892"/>
    <w:link w:val="1150"/>
    <w:uiPriority w:val="0"/>
    <w:qFormat/>
    <w:pPr>
      <w:jc w:val="center"/>
      <w:tabs>
        <w:tab w:val="center" w:pos="4153" w:leader="none"/>
        <w:tab w:val="right" w:pos="8306" w:leader="none"/>
      </w:tabs>
      <w:pBdr>
        <w:bottom w:val="single" w:color="000000" w:sz="6" w:space="1"/>
      </w:pBdr>
    </w:pPr>
    <w:rPr>
      <w:rFonts w:ascii="Times New Roman"/>
      <w:sz w:val="18"/>
      <w:szCs w:val="18"/>
    </w:rPr>
  </w:style>
  <w:style w:type="character" w:styleId="1150" w:customStyle="1">
    <w:name w:val="页眉 字符1"/>
    <w:link w:val="1149"/>
    <w:uiPriority w:val="0"/>
    <w:qFormat/>
    <w:rPr>
      <w:rFonts w:ascii="Times New Roman" w:hAnsi="Times New Roman" w:eastAsia="宋体" w:cs="Times New Roman"/>
      <w:sz w:val="18"/>
      <w:szCs w:val="18"/>
    </w:rPr>
  </w:style>
  <w:style w:type="paragraph" w:styleId="1151" w:customStyle="1">
    <w:name w:val="目录 11"/>
    <w:basedOn w:val="892"/>
    <w:next w:val="892"/>
    <w:link w:val="1152"/>
    <w:uiPriority w:val="0"/>
    <w:qFormat/>
    <w:pPr>
      <w:spacing w:before="120" w:after="120" w:line="288" w:lineRule="auto"/>
      <w:tabs>
        <w:tab w:val="right" w:pos="8296" w:leader="dot"/>
      </w:tabs>
    </w:pPr>
    <w:rPr>
      <w:rFonts w:ascii="黑体" w:hAnsi="宋体" w:eastAsia="黑体"/>
      <w:caps/>
      <w:sz w:val="30"/>
      <w:szCs w:val="30"/>
    </w:rPr>
  </w:style>
  <w:style w:type="character" w:styleId="1152" w:customStyle="1">
    <w:name w:val="TOC 1 字符"/>
    <w:link w:val="1151"/>
    <w:uiPriority w:val="0"/>
    <w:qFormat/>
    <w:rPr>
      <w:rFonts w:ascii="黑体" w:hAnsi="宋体" w:eastAsia="黑体" w:cs="Times New Roman"/>
      <w:caps/>
      <w:sz w:val="30"/>
      <w:szCs w:val="30"/>
      <w:lang w:val="en-US" w:eastAsia="zh-CN" w:bidi="ar-SA"/>
    </w:rPr>
  </w:style>
  <w:style w:type="paragraph" w:styleId="1153" w:customStyle="1">
    <w:name w:val="目录 41"/>
    <w:basedOn w:val="892"/>
    <w:next w:val="892"/>
    <w:uiPriority w:val="0"/>
    <w:qFormat/>
    <w:pPr>
      <w:ind w:left="630" w:firstLine="420"/>
      <w:jc w:val="left"/>
      <w:spacing w:line="288" w:lineRule="auto"/>
    </w:pPr>
    <w:rPr>
      <w:rFonts w:ascii="Times New Roman"/>
      <w:sz w:val="18"/>
      <w:szCs w:val="18"/>
    </w:rPr>
  </w:style>
  <w:style w:type="paragraph" w:styleId="1154" w:customStyle="1">
    <w:name w:val="副标题1"/>
    <w:basedOn w:val="892"/>
    <w:next w:val="892"/>
    <w:link w:val="1155"/>
    <w:uiPriority w:val="0"/>
    <w:qFormat/>
    <w:pPr>
      <w:jc w:val="center"/>
      <w:spacing w:before="240" w:after="60" w:line="312" w:lineRule="auto"/>
      <w:outlineLvl w:val="1"/>
    </w:pPr>
    <w:rPr>
      <w:rFonts w:ascii="幼圆" w:hAnsi="幼圆" w:eastAsia="Times New Roman"/>
      <w:b/>
      <w:bCs/>
      <w:sz w:val="32"/>
      <w:szCs w:val="32"/>
    </w:rPr>
  </w:style>
  <w:style w:type="character" w:styleId="1155" w:customStyle="1">
    <w:name w:val="副标题 字符1"/>
    <w:link w:val="1154"/>
    <w:uiPriority w:val="0"/>
    <w:qFormat/>
    <w:rPr>
      <w:rFonts w:ascii="幼圆" w:hAnsi="幼圆" w:eastAsia="Times New Roman" w:cs="Times New Roman"/>
      <w:b/>
      <w:bCs/>
      <w:sz w:val="32"/>
      <w:szCs w:val="32"/>
    </w:rPr>
  </w:style>
  <w:style w:type="paragraph" w:styleId="1156" w:customStyle="1">
    <w:name w:val="脚注文本1"/>
    <w:basedOn w:val="892"/>
    <w:link w:val="1157"/>
    <w:uiPriority w:val="0"/>
    <w:qFormat/>
    <w:pPr>
      <w:ind w:firstLine="425"/>
      <w:jc w:val="left"/>
      <w:spacing w:after="60" w:line="360" w:lineRule="exact"/>
    </w:pPr>
    <w:rPr>
      <w:rFonts w:ascii="Times New Roman"/>
      <w:sz w:val="18"/>
      <w:szCs w:val="18"/>
    </w:rPr>
  </w:style>
  <w:style w:type="character" w:styleId="1157" w:customStyle="1">
    <w:name w:val="脚注文本 字符"/>
    <w:link w:val="1156"/>
    <w:uiPriority w:val="0"/>
    <w:qFormat/>
    <w:rPr>
      <w:rFonts w:ascii="Times New Roman" w:hAnsi="Times New Roman" w:eastAsia="宋体" w:cs="Times New Roman"/>
      <w:sz w:val="18"/>
      <w:szCs w:val="18"/>
    </w:rPr>
  </w:style>
  <w:style w:type="paragraph" w:styleId="1158" w:customStyle="1">
    <w:name w:val="目录 61"/>
    <w:basedOn w:val="892"/>
    <w:next w:val="892"/>
    <w:uiPriority w:val="0"/>
    <w:qFormat/>
    <w:pPr>
      <w:ind w:left="1050" w:firstLine="420"/>
      <w:jc w:val="left"/>
      <w:spacing w:line="288" w:lineRule="auto"/>
    </w:pPr>
    <w:rPr>
      <w:rFonts w:ascii="Times New Roman"/>
      <w:sz w:val="18"/>
      <w:szCs w:val="18"/>
    </w:rPr>
  </w:style>
  <w:style w:type="paragraph" w:styleId="1159" w:customStyle="1">
    <w:name w:val="列表 51"/>
    <w:basedOn w:val="892"/>
    <w:uiPriority w:val="0"/>
    <w:qFormat/>
    <w:pPr>
      <w:ind w:left="2100" w:hanging="420"/>
    </w:pPr>
    <w:rPr>
      <w:rFonts w:ascii="Times New Roman" w:hAnsi="宋体"/>
      <w:color w:val="000000"/>
      <w:spacing w:val="-8"/>
    </w:rPr>
  </w:style>
  <w:style w:type="paragraph" w:styleId="1160" w:customStyle="1">
    <w:name w:val="正文文本缩进 31"/>
    <w:basedOn w:val="892"/>
    <w:link w:val="1161"/>
    <w:uiPriority w:val="0"/>
    <w:qFormat/>
    <w:pPr>
      <w:ind w:firstLine="698"/>
      <w:jc w:val="left"/>
      <w:spacing w:line="360" w:lineRule="auto"/>
    </w:pPr>
    <w:rPr>
      <w:rFonts w:ascii="仿宋_GB2312" w:eastAsia="仿宋_GB2312"/>
      <w:sz w:val="32"/>
    </w:rPr>
  </w:style>
  <w:style w:type="character" w:styleId="1161" w:customStyle="1">
    <w:name w:val="正文文本缩进 3 字符"/>
    <w:link w:val="1160"/>
    <w:uiPriority w:val="0"/>
    <w:qFormat/>
    <w:rPr>
      <w:rFonts w:ascii="仿宋_GB2312" w:hAnsi="Times New Roman" w:eastAsia="仿宋_GB2312" w:cs="Times New Roman"/>
      <w:sz w:val="32"/>
    </w:rPr>
  </w:style>
  <w:style w:type="paragraph" w:styleId="1162" w:customStyle="1">
    <w:name w:val="索引 71"/>
    <w:basedOn w:val="892"/>
    <w:next w:val="892"/>
    <w:uiPriority w:val="0"/>
    <w:qFormat/>
    <w:pPr>
      <w:ind w:left="1200"/>
    </w:pPr>
    <w:rPr>
      <w:rFonts w:ascii="Times New Roman"/>
    </w:rPr>
  </w:style>
  <w:style w:type="paragraph" w:styleId="1163" w:customStyle="1">
    <w:name w:val="索引 91"/>
    <w:basedOn w:val="892"/>
    <w:next w:val="892"/>
    <w:uiPriority w:val="0"/>
    <w:qFormat/>
    <w:pPr>
      <w:ind w:left="1600"/>
    </w:pPr>
    <w:rPr>
      <w:rFonts w:ascii="Times New Roman"/>
    </w:rPr>
  </w:style>
  <w:style w:type="paragraph" w:styleId="1164" w:customStyle="1">
    <w:name w:val="目录 21"/>
    <w:basedOn w:val="892"/>
    <w:next w:val="892"/>
    <w:uiPriority w:val="0"/>
    <w:qFormat/>
    <w:pPr>
      <w:ind w:left="210" w:firstLine="420"/>
      <w:jc w:val="left"/>
      <w:spacing w:line="288" w:lineRule="auto"/>
    </w:pPr>
    <w:rPr>
      <w:rFonts w:ascii="Times New Roman"/>
      <w:smallCaps/>
      <w:sz w:val="20"/>
    </w:rPr>
  </w:style>
  <w:style w:type="paragraph" w:styleId="1165" w:customStyle="1">
    <w:name w:val="目录 91"/>
    <w:basedOn w:val="892"/>
    <w:next w:val="892"/>
    <w:uiPriority w:val="0"/>
    <w:qFormat/>
    <w:pPr>
      <w:ind w:left="1680" w:firstLine="420"/>
      <w:jc w:val="left"/>
      <w:spacing w:line="288" w:lineRule="auto"/>
    </w:pPr>
    <w:rPr>
      <w:rFonts w:ascii="Times New Roman"/>
      <w:sz w:val="18"/>
      <w:szCs w:val="18"/>
    </w:rPr>
  </w:style>
  <w:style w:type="paragraph" w:styleId="1166" w:customStyle="1">
    <w:name w:val="正文文本 21"/>
    <w:basedOn w:val="892"/>
    <w:link w:val="1167"/>
    <w:uiPriority w:val="0"/>
    <w:qFormat/>
    <w:pPr>
      <w:ind w:firstLine="420"/>
      <w:spacing w:after="20" w:line="720" w:lineRule="auto"/>
    </w:pPr>
    <w:rPr>
      <w:rFonts w:ascii="Times New Roman"/>
      <w:sz w:val="30"/>
      <w:szCs w:val="24"/>
    </w:rPr>
  </w:style>
  <w:style w:type="character" w:styleId="1167" w:customStyle="1">
    <w:name w:val="正文文本 2 字符"/>
    <w:link w:val="1166"/>
    <w:uiPriority w:val="0"/>
    <w:qFormat/>
    <w:rPr>
      <w:rFonts w:ascii="Times New Roman" w:hAnsi="Times New Roman" w:eastAsia="宋体" w:cs="Times New Roman"/>
      <w:sz w:val="30"/>
      <w:szCs w:val="24"/>
    </w:rPr>
  </w:style>
  <w:style w:type="paragraph" w:styleId="1168" w:customStyle="1">
    <w:name w:val="列表 41"/>
    <w:basedOn w:val="892"/>
    <w:uiPriority w:val="0"/>
    <w:qFormat/>
    <w:pPr>
      <w:ind w:left="1680" w:hanging="420"/>
    </w:pPr>
    <w:rPr>
      <w:rFonts w:ascii="Times New Roman" w:hAnsi="宋体"/>
      <w:color w:val="000000"/>
      <w:spacing w:val="-8"/>
    </w:rPr>
  </w:style>
  <w:style w:type="paragraph" w:styleId="1169" w:customStyle="1">
    <w:name w:val="列表接续 21"/>
    <w:basedOn w:val="892"/>
    <w:uiPriority w:val="0"/>
    <w:qFormat/>
    <w:pPr>
      <w:ind w:left="840" w:firstLine="448"/>
      <w:spacing w:after="120"/>
    </w:pPr>
    <w:rPr>
      <w:rFonts w:ascii="Times New Roman" w:hAnsi="宋体"/>
      <w:color w:val="000000"/>
      <w:spacing w:val="-8"/>
    </w:rPr>
  </w:style>
  <w:style w:type="paragraph" w:styleId="1170" w:customStyle="1">
    <w:name w:val="信息标题1"/>
    <w:basedOn w:val="1122"/>
    <w:link w:val="1171"/>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71" w:customStyle="1">
    <w:name w:val="信息标题 字符"/>
    <w:link w:val="1170"/>
    <w:uiPriority w:val="0"/>
    <w:qFormat/>
    <w:rPr>
      <w:rFonts w:ascii="Garamond" w:hAnsi="Garamond" w:eastAsia="宋体" w:cs="Times New Roman"/>
      <w:color w:val="000000"/>
      <w:spacing w:val="-8"/>
      <w:sz w:val="18"/>
      <w:lang w:bidi="he-IL"/>
    </w:rPr>
  </w:style>
  <w:style w:type="paragraph" w:styleId="1172" w:customStyle="1">
    <w:name w:val="HTML 预设格式1"/>
    <w:basedOn w:val="892"/>
    <w:link w:val="117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73" w:customStyle="1">
    <w:name w:val="HTML 预设格式 字符"/>
    <w:link w:val="1172"/>
    <w:uiPriority w:val="0"/>
    <w:qFormat/>
    <w:rPr>
      <w:rFonts w:ascii="黑体" w:hAnsi="Courier New" w:eastAsia="黑体" w:cs="Times New Roman"/>
    </w:rPr>
  </w:style>
  <w:style w:type="paragraph" w:styleId="1174" w:customStyle="1">
    <w:name w:val="普通(网站)1"/>
    <w:basedOn w:val="892"/>
    <w:link w:val="1175"/>
    <w:uiPriority w:val="0"/>
    <w:qFormat/>
    <w:pPr>
      <w:ind w:firstLine="420"/>
      <w:jc w:val="left"/>
      <w:spacing w:before="100" w:beforeAutospacing="1" w:after="100" w:afterAutospacing="1" w:line="288" w:lineRule="auto"/>
      <w:widowControl/>
    </w:pPr>
    <w:rPr>
      <w:rFonts w:ascii="Times New Roman" w:hAnsi="宋体"/>
      <w:sz w:val="24"/>
      <w:szCs w:val="24"/>
    </w:rPr>
  </w:style>
  <w:style w:type="character" w:styleId="1175" w:customStyle="1">
    <w:name w:val="普通(网站) 字符"/>
    <w:link w:val="1174"/>
    <w:uiPriority w:val="0"/>
    <w:qFormat/>
    <w:rPr>
      <w:rFonts w:ascii="宋体" w:hAnsi="宋体" w:eastAsia="宋体" w:cs="Times New Roman"/>
      <w:sz w:val="24"/>
      <w:szCs w:val="24"/>
    </w:rPr>
  </w:style>
  <w:style w:type="paragraph" w:styleId="1176" w:customStyle="1">
    <w:name w:val="列表接续 31"/>
    <w:basedOn w:val="892"/>
    <w:uiPriority w:val="0"/>
    <w:qFormat/>
    <w:pPr>
      <w:ind w:left="1260" w:firstLine="448"/>
      <w:spacing w:after="120"/>
    </w:pPr>
    <w:rPr>
      <w:rFonts w:ascii="Times New Roman" w:hAnsi="宋体"/>
      <w:color w:val="000000"/>
      <w:spacing w:val="-8"/>
    </w:rPr>
  </w:style>
  <w:style w:type="paragraph" w:styleId="1177" w:customStyle="1">
    <w:name w:val="索引 11"/>
    <w:basedOn w:val="892"/>
    <w:next w:val="892"/>
    <w:uiPriority w:val="0"/>
    <w:qFormat/>
    <w:rPr>
      <w:rFonts w:ascii="Times New Roman"/>
    </w:rPr>
  </w:style>
  <w:style w:type="paragraph" w:styleId="1178" w:customStyle="1">
    <w:name w:val="索引 21"/>
    <w:basedOn w:val="892"/>
    <w:next w:val="892"/>
    <w:uiPriority w:val="0"/>
    <w:qFormat/>
    <w:pPr>
      <w:ind w:left="200"/>
    </w:pPr>
    <w:rPr>
      <w:rFonts w:ascii="Times New Roman"/>
    </w:rPr>
  </w:style>
  <w:style w:type="paragraph" w:styleId="1179" w:customStyle="1">
    <w:name w:val="标题1"/>
    <w:basedOn w:val="892"/>
    <w:link w:val="1180"/>
    <w:uiPriority w:val="0"/>
    <w:qFormat/>
    <w:pPr>
      <w:ind w:firstLine="420"/>
      <w:jc w:val="center"/>
      <w:spacing w:before="240" w:after="60" w:line="288" w:lineRule="auto"/>
      <w:outlineLvl w:val="0"/>
    </w:pPr>
    <w:rPr>
      <w:rFonts w:ascii="Arial" w:hAnsi="Arial"/>
      <w:b/>
      <w:bCs/>
      <w:sz w:val="32"/>
      <w:szCs w:val="32"/>
    </w:rPr>
  </w:style>
  <w:style w:type="character" w:styleId="1180" w:customStyle="1">
    <w:name w:val="标题 字符1"/>
    <w:link w:val="1179"/>
    <w:uiPriority w:val="0"/>
    <w:qFormat/>
    <w:rPr>
      <w:rFonts w:ascii="Arial" w:hAnsi="Arial" w:eastAsia="宋体" w:cs="Arial"/>
      <w:b/>
      <w:bCs/>
      <w:sz w:val="32"/>
      <w:szCs w:val="32"/>
    </w:rPr>
  </w:style>
  <w:style w:type="paragraph" w:styleId="1181" w:customStyle="1">
    <w:name w:val="批注主题1"/>
    <w:basedOn w:val="1112"/>
    <w:next w:val="1112"/>
    <w:link w:val="1182"/>
    <w:uiPriority w:val="0"/>
    <w:qFormat/>
    <w:rPr>
      <w:b/>
      <w:bCs/>
    </w:rPr>
  </w:style>
  <w:style w:type="character" w:styleId="1182" w:customStyle="1">
    <w:name w:val="批注主题 字符1"/>
    <w:link w:val="1181"/>
    <w:uiPriority w:val="0"/>
    <w:qFormat/>
    <w:rPr>
      <w:rFonts w:ascii="Times New Roman" w:hAnsi="Times New Roman" w:eastAsia="宋体" w:cs="Times New Roman"/>
      <w:b/>
      <w:bCs/>
      <w:sz w:val="21"/>
      <w:szCs w:val="24"/>
    </w:rPr>
  </w:style>
  <w:style w:type="paragraph" w:styleId="1183" w:customStyle="1">
    <w:name w:val="正文首行缩进1"/>
    <w:basedOn w:val="1122"/>
    <w:link w:val="1184"/>
    <w:uiPriority w:val="0"/>
    <w:qFormat/>
    <w:pPr>
      <w:ind w:firstLine="420"/>
      <w:spacing w:after="120"/>
    </w:pPr>
    <w:rPr>
      <w:rFonts w:ascii="Times New Roman" w:eastAsia="宋体"/>
      <w:color w:val="000000"/>
      <w:spacing w:val="-8"/>
      <w:sz w:val="21"/>
    </w:rPr>
  </w:style>
  <w:style w:type="character" w:styleId="1184" w:customStyle="1">
    <w:name w:val="正文文本首行缩进 字符"/>
    <w:link w:val="1183"/>
    <w:uiPriority w:val="0"/>
    <w:qFormat/>
    <w:rPr>
      <w:rFonts w:ascii="仿宋_GB2312" w:hAnsi="Times New Roman" w:eastAsia="仿宋_GB2312" w:cs="Times New Roman"/>
      <w:color w:val="000000"/>
      <w:spacing w:val="-8"/>
      <w:sz w:val="21"/>
      <w:lang w:bidi="ar-SA"/>
    </w:rPr>
  </w:style>
  <w:style w:type="paragraph" w:styleId="1185" w:customStyle="1">
    <w:name w:val="正文首行缩进 21"/>
    <w:basedOn w:val="1125"/>
    <w:link w:val="1186"/>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186" w:customStyle="1">
    <w:name w:val="正文文本首行缩进 2 字符"/>
    <w:link w:val="1185"/>
    <w:uiPriority w:val="0"/>
    <w:qFormat/>
    <w:rPr>
      <w:rFonts w:ascii="Times New Roman" w:hAnsi="宋体" w:eastAsia="宋体" w:cs="Times New Roman"/>
      <w:color w:val="000000"/>
      <w:spacing w:val="-8"/>
      <w:sz w:val="21"/>
      <w:szCs w:val="24"/>
    </w:rPr>
  </w:style>
  <w:style w:type="table" w:styleId="1187" w:customStyle="1">
    <w:name w:val="网格型11"/>
    <w:basedOn w:val="1092"/>
    <w:uiPriority w:val="0"/>
    <w:qFormat/>
    <w:pPr>
      <w:jc w:val="both"/>
      <w:widowControl w:val="off"/>
    </w:pPr>
    <w:tblPr>
      <w:tblCellMar>
        <w:left w:w="0" w:type="dxa"/>
        <w:top w:w="0" w:type="dxa"/>
        <w:right w:w="0" w:type="dxa"/>
        <w:bottom w:w="0" w:type="dxa"/>
      </w:tblCellMar>
    </w:tblPr>
  </w:style>
  <w:style w:type="character" w:styleId="1188" w:customStyle="1">
    <w:name w:val="要点1"/>
    <w:uiPriority w:val="0"/>
    <w:qFormat/>
    <w:rPr>
      <w:rFonts w:ascii="Times New Roman" w:hAnsi="Times New Roman" w:eastAsia="宋体" w:cs="Times New Roman"/>
      <w:b/>
      <w:bCs/>
    </w:rPr>
  </w:style>
  <w:style w:type="character" w:styleId="1189" w:customStyle="1">
    <w:name w:val="尾注引用1"/>
    <w:uiPriority w:val="0"/>
    <w:qFormat/>
    <w:rPr>
      <w:rFonts w:ascii="Times New Roman" w:hAnsi="Times New Roman" w:eastAsia="宋体" w:cs="Times New Roman"/>
      <w:vertAlign w:val="superscript"/>
    </w:rPr>
  </w:style>
  <w:style w:type="character" w:styleId="1190" w:customStyle="1">
    <w:name w:val="页码1"/>
    <w:uiPriority w:val="0"/>
    <w:qFormat/>
    <w:rPr>
      <w:rFonts w:ascii="Times New Roman" w:hAnsi="Times New Roman" w:eastAsia="宋体" w:cs="Times New Roman"/>
    </w:rPr>
  </w:style>
  <w:style w:type="character" w:styleId="1191" w:customStyle="1">
    <w:name w:val="已访问的超链接1"/>
    <w:uiPriority w:val="0"/>
    <w:qFormat/>
    <w:rPr>
      <w:rFonts w:ascii="Times New Roman" w:hAnsi="Times New Roman" w:eastAsia="宋体" w:cs="Times New Roman"/>
      <w:color w:val="000000"/>
      <w:u w:val="none"/>
    </w:rPr>
  </w:style>
  <w:style w:type="character" w:styleId="1192" w:customStyle="1">
    <w:name w:val="强调1"/>
    <w:uiPriority w:val="0"/>
    <w:qFormat/>
    <w:rPr>
      <w:rFonts w:ascii="Times New Roman" w:hAnsi="Times New Roman" w:eastAsia="宋体" w:cs="Times New Roman"/>
      <w:i/>
    </w:rPr>
  </w:style>
  <w:style w:type="character" w:styleId="1193" w:customStyle="1">
    <w:name w:val="HTML 打字机1"/>
    <w:uiPriority w:val="0"/>
    <w:qFormat/>
    <w:rPr>
      <w:rFonts w:ascii="宋体" w:hAnsi="宋体" w:eastAsia="宋体" w:cs="宋体"/>
      <w:sz w:val="24"/>
      <w:szCs w:val="24"/>
    </w:rPr>
  </w:style>
  <w:style w:type="character" w:styleId="1194" w:customStyle="1">
    <w:name w:val="超链接1"/>
    <w:uiPriority w:val="0"/>
    <w:qFormat/>
    <w:rPr>
      <w:rFonts w:ascii="Times New Roman" w:hAnsi="Times New Roman" w:eastAsia="宋体" w:cs="Times New Roman"/>
      <w:color w:val="0000ff"/>
      <w:u w:val="single"/>
    </w:rPr>
  </w:style>
  <w:style w:type="character" w:styleId="1195" w:customStyle="1">
    <w:name w:val="HTML 代码1"/>
    <w:uiPriority w:val="0"/>
    <w:qFormat/>
    <w:rPr>
      <w:rFonts w:ascii="Courier New" w:hAnsi="Courier New" w:eastAsia="宋体" w:cs="Times New Roman"/>
      <w:sz w:val="20"/>
    </w:rPr>
  </w:style>
  <w:style w:type="character" w:styleId="1196" w:customStyle="1">
    <w:name w:val="批注引用1"/>
    <w:uiPriority w:val="0"/>
    <w:qFormat/>
    <w:rPr>
      <w:rFonts w:ascii="Times New Roman" w:hAnsi="Times New Roman" w:eastAsia="宋体" w:cs="Times New Roman"/>
      <w:sz w:val="21"/>
      <w:szCs w:val="21"/>
    </w:rPr>
  </w:style>
  <w:style w:type="character" w:styleId="1197" w:customStyle="1">
    <w:name w:val="脚注引用1"/>
    <w:uiPriority w:val="0"/>
    <w:qFormat/>
    <w:rPr>
      <w:rFonts w:ascii="宋体" w:hAnsi="宋体" w:eastAsia="宋体" w:cs="Times New Roman"/>
      <w:vertAlign w:val="superscript"/>
    </w:rPr>
  </w:style>
  <w:style w:type="paragraph" w:styleId="1198" w:customStyle="1">
    <w:name w:val="普通文字"/>
    <w:basedOn w:val="892"/>
    <w:next w:val="892"/>
    <w:uiPriority w:val="0"/>
    <w:qFormat/>
    <w:rPr>
      <w:sz w:val="24"/>
    </w:rPr>
  </w:style>
  <w:style w:type="character" w:styleId="1199" w:customStyle="1">
    <w:name w:val="Char Char Char"/>
    <w:link w:val="1200"/>
    <w:uiPriority w:val="0"/>
    <w:qFormat/>
    <w:rPr>
      <w:sz w:val="24"/>
      <w:szCs w:val="24"/>
    </w:rPr>
  </w:style>
  <w:style w:type="paragraph" w:styleId="1200" w:customStyle="1">
    <w:name w:val="Char"/>
    <w:basedOn w:val="892"/>
    <w:link w:val="1199"/>
    <w:uiPriority w:val="0"/>
    <w:qFormat/>
    <w:pPr>
      <w:ind w:left="552" w:hanging="420"/>
      <w:tabs>
        <w:tab w:val="left" w:pos="552" w:leader="none"/>
        <w:tab w:val="left" w:pos="1080" w:leader="none"/>
      </w:tabs>
    </w:pPr>
    <w:rPr>
      <w:rFonts w:ascii="Times New Roman"/>
      <w:sz w:val="24"/>
      <w:szCs w:val="24"/>
    </w:rPr>
  </w:style>
  <w:style w:type="paragraph" w:styleId="1201" w:customStyle="1">
    <w:name w:val="列出段落1"/>
    <w:basedOn w:val="892"/>
    <w:uiPriority w:val="0"/>
    <w:qFormat/>
    <w:pPr>
      <w:ind w:firstLine="420"/>
    </w:pPr>
    <w:rPr>
      <w:rFonts w:ascii="Calibri" w:hAnsi="Calibri"/>
      <w:color w:val="000000"/>
      <w:spacing w:val="-8"/>
      <w:szCs w:val="22"/>
    </w:rPr>
  </w:style>
  <w:style w:type="character" w:styleId="1202" w:customStyle="1">
    <w:name w:val="日期 Char1"/>
    <w:uiPriority w:val="0"/>
    <w:qFormat/>
    <w:rPr>
      <w:rFonts w:ascii="Times New Roman" w:hAnsi="Times New Roman" w:eastAsia="宋体" w:cs="Times New Roman"/>
      <w:sz w:val="21"/>
      <w:szCs w:val="22"/>
    </w:rPr>
  </w:style>
  <w:style w:type="character" w:styleId="1203" w:customStyle="1">
    <w:name w:val="书籍标题1"/>
    <w:uiPriority w:val="0"/>
    <w:qFormat/>
    <w:rPr>
      <w:rFonts w:ascii="Times New Roman" w:hAnsi="Times New Roman" w:eastAsia="宋体" w:cs="Times New Roman"/>
      <w:b/>
      <w:bCs/>
      <w:smallCaps/>
      <w:spacing w:val="5"/>
    </w:rPr>
  </w:style>
  <w:style w:type="character" w:styleId="1204" w:customStyle="1">
    <w:name w:val="文档结构图 Char2"/>
    <w:uiPriority w:val="0"/>
    <w:qFormat/>
    <w:rPr>
      <w:rFonts w:ascii="Times New Roman" w:hAnsi="Times New Roman" w:eastAsia="宋体" w:cs="Times New Roman"/>
      <w:sz w:val="21"/>
      <w:szCs w:val="24"/>
      <w:shd w:val="clear" w:color="auto" w:fill="000080"/>
    </w:rPr>
  </w:style>
  <w:style w:type="character" w:styleId="1205" w:customStyle="1">
    <w:name w:val="Char Char16"/>
    <w:uiPriority w:val="0"/>
    <w:qFormat/>
    <w:rPr>
      <w:rFonts w:ascii="Times New Roman" w:hAnsi="Times New Roman" w:eastAsia="宋体" w:cs="Times New Roman"/>
      <w:b/>
      <w:bCs/>
      <w:sz w:val="21"/>
      <w:szCs w:val="24"/>
    </w:rPr>
  </w:style>
  <w:style w:type="character" w:styleId="1206" w:customStyle="1">
    <w:name w:val="font01"/>
    <w:uiPriority w:val="0"/>
    <w:qFormat/>
    <w:rPr>
      <w:rFonts w:hint="eastAsia" w:ascii="宋体" w:hAnsi="宋体" w:eastAsia="宋体" w:cs="宋体"/>
      <w:color w:val="000000"/>
      <w:sz w:val="24"/>
      <w:szCs w:val="24"/>
      <w:u w:val="none"/>
    </w:rPr>
  </w:style>
  <w:style w:type="character" w:styleId="1207" w:customStyle="1">
    <w:name w:val="Char Char26"/>
    <w:uiPriority w:val="0"/>
    <w:qFormat/>
    <w:rPr>
      <w:rFonts w:ascii="Arial" w:hAnsi="Arial" w:eastAsia="黑体" w:cs="Times New Roman"/>
      <w:b/>
      <w:sz w:val="24"/>
      <w:szCs w:val="24"/>
    </w:rPr>
  </w:style>
  <w:style w:type="character" w:styleId="1208" w:customStyle="1">
    <w:name w:val="正文文本 Char Char"/>
    <w:uiPriority w:val="0"/>
    <w:qFormat/>
    <w:rPr>
      <w:rFonts w:ascii="楷体_GB2312" w:hAnsi="Arial" w:eastAsia="楷体_GB2312" w:cs="Times New Roman"/>
      <w:sz w:val="28"/>
      <w:szCs w:val="28"/>
    </w:rPr>
  </w:style>
  <w:style w:type="character" w:styleId="1209" w:customStyle="1">
    <w:name w:val="Char Char33"/>
    <w:uiPriority w:val="0"/>
    <w:qFormat/>
    <w:rPr>
      <w:rFonts w:ascii="黑体" w:hAnsi="Times New Roman" w:eastAsia="黑体" w:cs="Times New Roman"/>
      <w:b/>
      <w:bCs/>
      <w:sz w:val="32"/>
      <w:szCs w:val="32"/>
      <w:lang w:val="en-US" w:eastAsia="zh-CN" w:bidi="ar-SA"/>
    </w:rPr>
  </w:style>
  <w:style w:type="character" w:styleId="1210" w:customStyle="1">
    <w:name w:val="Char Char5"/>
    <w:uiPriority w:val="0"/>
    <w:qFormat/>
    <w:rPr>
      <w:rFonts w:ascii="黑体" w:hAnsi="Times New Roman" w:eastAsia="黑体" w:cs="Times New Roman"/>
      <w:b/>
      <w:bCs/>
      <w:sz w:val="28"/>
      <w:szCs w:val="28"/>
    </w:rPr>
  </w:style>
  <w:style w:type="character" w:styleId="1211" w:customStyle="1">
    <w:name w:val="Char Char9"/>
    <w:uiPriority w:val="0"/>
    <w:qFormat/>
    <w:rPr>
      <w:rFonts w:ascii="Cambria" w:hAnsi="Cambria" w:eastAsia="宋体" w:cs="Times New Roman"/>
      <w:b/>
      <w:bCs/>
      <w:sz w:val="32"/>
      <w:szCs w:val="32"/>
    </w:rPr>
  </w:style>
  <w:style w:type="character" w:styleId="1212"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213" w:customStyle="1">
    <w:name w:val="more"/>
    <w:uiPriority w:val="0"/>
    <w:qFormat/>
    <w:rPr>
      <w:rFonts w:ascii="Times New Roman" w:hAnsi="Times New Roman" w:eastAsia="宋体" w:cs="Times New Roman"/>
    </w:rPr>
  </w:style>
  <w:style w:type="character" w:styleId="1214" w:customStyle="1">
    <w:name w:val="Char Char8"/>
    <w:uiPriority w:val="0"/>
    <w:qFormat/>
    <w:rPr>
      <w:rFonts w:ascii="Times New Roman" w:hAnsi="Times New Roman" w:eastAsia="宋体" w:cs="Times New Roman"/>
      <w:sz w:val="28"/>
      <w:szCs w:val="24"/>
    </w:rPr>
  </w:style>
  <w:style w:type="character" w:styleId="1215" w:customStyle="1">
    <w:name w:val="批注文字 Char Char"/>
    <w:uiPriority w:val="0"/>
    <w:qFormat/>
    <w:rPr>
      <w:rFonts w:ascii="华文细黑" w:hAnsi="Cambria" w:eastAsia="华文细黑" w:cs="Cambria"/>
      <w:sz w:val="28"/>
      <w:szCs w:val="20"/>
    </w:rPr>
  </w:style>
  <w:style w:type="character" w:styleId="1216" w:customStyle="1">
    <w:name w:val="listcontent1"/>
    <w:uiPriority w:val="0"/>
    <w:qFormat/>
    <w:rPr>
      <w:rFonts w:ascii="ˎ̥" w:hAnsi="ˎ̥" w:eastAsia="宋体" w:cs="Times New Roman"/>
      <w:color w:val="000000"/>
      <w:sz w:val="19"/>
      <w:szCs w:val="19"/>
    </w:rPr>
  </w:style>
  <w:style w:type="character" w:styleId="1217" w:customStyle="1">
    <w:name w:val="批注主题 Char1"/>
    <w:uiPriority w:val="0"/>
    <w:qFormat/>
    <w:rPr>
      <w:rFonts w:ascii="Times New Roman" w:hAnsi="Times New Roman" w:eastAsia="宋体" w:cs="Times New Roman"/>
      <w:b/>
      <w:bCs/>
      <w:sz w:val="21"/>
      <w:szCs w:val="24"/>
    </w:rPr>
  </w:style>
  <w:style w:type="character" w:styleId="1218" w:customStyle="1">
    <w:name w:val="副标题 字符"/>
    <w:uiPriority w:val="0"/>
    <w:qFormat/>
    <w:rPr>
      <w:rFonts w:ascii="Cambria" w:hAnsi="Cambria" w:eastAsia="宋体" w:cs="Times New Roman"/>
      <w:b/>
      <w:bCs/>
      <w:sz w:val="32"/>
      <w:szCs w:val="32"/>
    </w:rPr>
  </w:style>
  <w:style w:type="character" w:styleId="1219" w:customStyle="1">
    <w:name w:val="标题 3 字符"/>
    <w:uiPriority w:val="0"/>
    <w:qFormat/>
    <w:rPr>
      <w:rFonts w:ascii="Times New Roman" w:hAnsi="Times New Roman" w:eastAsia="宋体" w:cs="Times New Roman"/>
      <w:b/>
      <w:bCs/>
      <w:sz w:val="32"/>
      <w:szCs w:val="32"/>
    </w:rPr>
  </w:style>
  <w:style w:type="character" w:styleId="1220" w:customStyle="1">
    <w:name w:val="Char Char81"/>
    <w:uiPriority w:val="0"/>
    <w:qFormat/>
    <w:rPr>
      <w:rFonts w:ascii="Times New Roman" w:hAnsi="Times New Roman" w:eastAsia="宋体" w:cs="Times New Roman"/>
      <w:b/>
      <w:bCs/>
      <w:sz w:val="44"/>
      <w:szCs w:val="44"/>
    </w:rPr>
  </w:style>
  <w:style w:type="character" w:styleId="1221" w:customStyle="1">
    <w:name w:val="HTML Markup"/>
    <w:uiPriority w:val="0"/>
    <w:qFormat/>
    <w:rPr>
      <w:rFonts w:ascii="Times New Roman" w:hAnsi="Times New Roman" w:eastAsia="宋体" w:cs="Times New Roman"/>
      <w:vanish/>
      <w:color w:val="ff0000"/>
    </w:rPr>
  </w:style>
  <w:style w:type="character" w:styleId="1222" w:customStyle="1">
    <w:name w:val="表格正文 Char"/>
    <w:uiPriority w:val="0"/>
    <w:qFormat/>
    <w:rPr>
      <w:rFonts w:ascii="Times New Roman" w:hAnsi="Times New Roman" w:eastAsia="宋体" w:cs="Times New Roman"/>
      <w:sz w:val="21"/>
      <w:szCs w:val="24"/>
    </w:rPr>
  </w:style>
  <w:style w:type="character" w:styleId="1223" w:customStyle="1">
    <w:name w:val="表格 Char"/>
    <w:uiPriority w:val="0"/>
    <w:qFormat/>
    <w:rPr>
      <w:rFonts w:ascii="Times New Roman" w:hAnsi="Times New Roman" w:eastAsia="宋体" w:cs="Times New Roman"/>
      <w:sz w:val="21"/>
      <w:szCs w:val="21"/>
      <w:lang w:val="en-US" w:eastAsia="zh-CN" w:bidi="ar-SA"/>
    </w:rPr>
  </w:style>
  <w:style w:type="character" w:styleId="1224" w:customStyle="1">
    <w:name w:val="称呼 Char1"/>
    <w:uiPriority w:val="0"/>
    <w:qFormat/>
    <w:rPr>
      <w:rFonts w:ascii="Times New Roman" w:hAnsi="Times New Roman" w:eastAsia="宋体" w:cs="Times New Roman"/>
      <w:sz w:val="21"/>
      <w:szCs w:val="24"/>
    </w:rPr>
  </w:style>
  <w:style w:type="character" w:styleId="1225" w:customStyle="1">
    <w:name w:val="标题4 Char Char"/>
    <w:link w:val="1226"/>
    <w:uiPriority w:val="0"/>
    <w:qFormat/>
    <w:rPr>
      <w:rFonts w:ascii="Arial" w:hAnsi="Arial" w:eastAsia="宋体" w:cs="Times New Roman"/>
      <w:b/>
      <w:bCs/>
      <w:sz w:val="24"/>
      <w:szCs w:val="32"/>
    </w:rPr>
  </w:style>
  <w:style w:type="paragraph" w:styleId="1226" w:customStyle="1">
    <w:name w:val="标题4"/>
    <w:basedOn w:val="1083"/>
    <w:next w:val="1131"/>
    <w:link w:val="1225"/>
    <w:uiPriority w:val="0"/>
    <w:qFormat/>
    <w:pPr>
      <w:numPr>
        <w:ilvl w:val="0"/>
        <w:numId w:val="0"/>
      </w:numPr>
      <w:spacing w:line="413" w:lineRule="auto"/>
      <w:tabs>
        <w:tab w:val="clear" w:pos="567" w:leader="none"/>
      </w:tabs>
    </w:pPr>
    <w:rPr>
      <w:rFonts w:ascii="Times New Roman" w:hAnsi="Times New Roman" w:eastAsia="宋体"/>
      <w:sz w:val="24"/>
    </w:rPr>
  </w:style>
  <w:style w:type="character" w:styleId="1227" w:customStyle="1">
    <w:name w:val="Char Char34"/>
    <w:uiPriority w:val="0"/>
    <w:qFormat/>
    <w:rPr>
      <w:rFonts w:ascii="Arial" w:hAnsi="Arial" w:eastAsia="黑体" w:cs="Times New Roman"/>
      <w:b/>
      <w:bCs/>
      <w:sz w:val="32"/>
      <w:szCs w:val="32"/>
    </w:rPr>
  </w:style>
  <w:style w:type="character" w:styleId="1228" w:customStyle="1">
    <w:name w:val="Char Char4"/>
    <w:uiPriority w:val="0"/>
    <w:qFormat/>
    <w:rPr>
      <w:rFonts w:ascii="华文细黑" w:hAnsi="华文细黑" w:eastAsia="幼圆" w:cs="Tahoma"/>
      <w:b/>
      <w:sz w:val="28"/>
      <w:szCs w:val="32"/>
      <w:lang w:val="en-US" w:eastAsia="zh-CN" w:bidi="ar-SA"/>
    </w:rPr>
  </w:style>
  <w:style w:type="character" w:styleId="1229" w:customStyle="1">
    <w:name w:val="Char Char6"/>
    <w:uiPriority w:val="0"/>
    <w:qFormat/>
    <w:rPr>
      <w:rFonts w:ascii="Times New Roman" w:hAnsi="Times New Roman" w:eastAsia="宋体" w:cs="Times New Roman"/>
      <w:sz w:val="21"/>
      <w:szCs w:val="24"/>
    </w:rPr>
  </w:style>
  <w:style w:type="character" w:styleId="1230" w:customStyle="1">
    <w:name w:val="text_list1"/>
    <w:uiPriority w:val="0"/>
    <w:qFormat/>
    <w:rPr>
      <w:rFonts w:ascii="Arial" w:hAnsi="Arial" w:eastAsia="宋体" w:cs="Arial"/>
      <w:color w:val="000000"/>
      <w:spacing w:val="272"/>
      <w:sz w:val="16"/>
      <w:szCs w:val="16"/>
    </w:rPr>
  </w:style>
  <w:style w:type="character" w:styleId="1231" w:customStyle="1">
    <w:name w:val="标题 Char1"/>
    <w:uiPriority w:val="0"/>
    <w:qFormat/>
    <w:rPr>
      <w:rFonts w:ascii="Calibri Light" w:hAnsi="Calibri Light" w:eastAsia="宋体" w:cs="Times New Roman"/>
      <w:b/>
      <w:bCs/>
      <w:sz w:val="32"/>
      <w:szCs w:val="32"/>
    </w:rPr>
  </w:style>
  <w:style w:type="character" w:styleId="1232" w:customStyle="1">
    <w:name w:val="Comment"/>
    <w:uiPriority w:val="0"/>
    <w:qFormat/>
    <w:rPr>
      <w:rFonts w:ascii="Times New Roman" w:hAnsi="Times New Roman" w:eastAsia="宋体" w:cs="Times New Roman"/>
      <w:vanish/>
    </w:rPr>
  </w:style>
  <w:style w:type="character" w:styleId="1233" w:customStyle="1">
    <w:name w:val="Char Char"/>
    <w:uiPriority w:val="0"/>
    <w:qFormat/>
    <w:rPr>
      <w:rFonts w:ascii="Times New Roman" w:hAnsi="Times New Roman" w:eastAsia="宋体" w:cs="Times New Roman"/>
      <w:sz w:val="18"/>
      <w:szCs w:val="18"/>
      <w:lang w:bidi="ar-SA"/>
    </w:rPr>
  </w:style>
  <w:style w:type="character" w:styleId="1234" w:customStyle="1">
    <w:name w:val="文档结构图 Char1"/>
    <w:uiPriority w:val="0"/>
    <w:qFormat/>
    <w:rPr>
      <w:rFonts w:ascii="Microsoft YaHei UI" w:hAnsi="Times New Roman" w:eastAsia="Microsoft YaHei UI" w:cs="Times New Roman"/>
      <w:sz w:val="18"/>
      <w:szCs w:val="18"/>
    </w:rPr>
  </w:style>
  <w:style w:type="character" w:styleId="1235" w:customStyle="1">
    <w:name w:val="Char Char3"/>
    <w:uiPriority w:val="0"/>
    <w:qFormat/>
    <w:rPr>
      <w:rFonts w:ascii="Times New Roman" w:hAnsi="Times New Roman" w:eastAsia="宋体" w:cs="Times New Roman"/>
      <w:sz w:val="18"/>
      <w:szCs w:val="18"/>
      <w:lang w:bidi="ar-SA"/>
    </w:rPr>
  </w:style>
  <w:style w:type="character" w:styleId="1236" w:customStyle="1">
    <w:name w:val="页脚 字符"/>
    <w:uiPriority w:val="0"/>
    <w:qFormat/>
    <w:rPr>
      <w:rFonts w:ascii="Times New Roman" w:hAnsi="Times New Roman" w:eastAsia="宋体" w:cs="Times New Roman"/>
      <w:sz w:val="18"/>
      <w:szCs w:val="18"/>
    </w:rPr>
  </w:style>
  <w:style w:type="character" w:styleId="1237" w:customStyle="1">
    <w:name w:val="Char Char11"/>
    <w:uiPriority w:val="0"/>
    <w:qFormat/>
    <w:rPr>
      <w:rFonts w:ascii="宋体" w:hAnsi="宋体" w:eastAsia="宋体" w:cs="Times New Roman"/>
      <w:b/>
      <w:bCs/>
      <w:sz w:val="21"/>
      <w:szCs w:val="24"/>
      <w:lang w:val="en-US" w:eastAsia="zh-CN" w:bidi="ar-SA"/>
    </w:rPr>
  </w:style>
  <w:style w:type="character" w:styleId="1238" w:customStyle="1">
    <w:name w:val="标题 字符"/>
    <w:uiPriority w:val="0"/>
    <w:qFormat/>
    <w:rPr>
      <w:rFonts w:ascii="Cambria" w:hAnsi="Cambria" w:eastAsia="宋体" w:cs="Times New Roman"/>
      <w:b/>
      <w:bCs/>
      <w:sz w:val="32"/>
      <w:szCs w:val="32"/>
    </w:rPr>
  </w:style>
  <w:style w:type="character" w:styleId="1239" w:customStyle="1">
    <w:name w:val="CITE"/>
    <w:uiPriority w:val="0"/>
    <w:qFormat/>
    <w:rPr>
      <w:rFonts w:ascii="Times New Roman" w:hAnsi="Times New Roman" w:eastAsia="宋体" w:cs="Times New Roman"/>
      <w:i/>
    </w:rPr>
  </w:style>
  <w:style w:type="character" w:styleId="1240" w:customStyle="1">
    <w:name w:val="case31"/>
    <w:uiPriority w:val="0"/>
    <w:qFormat/>
    <w:rPr>
      <w:rFonts w:eastAsia="宋体" w:cs="Times New Roman"/>
      <w:spacing w:val="390"/>
      <w:sz w:val="21"/>
      <w:szCs w:val="21"/>
    </w:rPr>
  </w:style>
  <w:style w:type="character" w:styleId="1241" w:customStyle="1">
    <w:name w:val="批注主题 字符"/>
    <w:uiPriority w:val="0"/>
    <w:qFormat/>
    <w:rPr>
      <w:rFonts w:ascii="宋体" w:hAnsi="Times New Roman" w:eastAsia="宋体" w:cs="Times New Roman"/>
      <w:b/>
      <w:bCs/>
      <w:sz w:val="28"/>
    </w:rPr>
  </w:style>
  <w:style w:type="character" w:styleId="1242" w:customStyle="1">
    <w:name w:val="Char Char111"/>
    <w:uiPriority w:val="0"/>
    <w:qFormat/>
    <w:rPr>
      <w:rFonts w:ascii="楷体_GB2312" w:hAnsi="Times New Roman" w:eastAsia="楷体_GB2312" w:cs="Times New Roman"/>
      <w:b/>
      <w:sz w:val="28"/>
      <w:szCs w:val="24"/>
    </w:rPr>
  </w:style>
  <w:style w:type="character" w:styleId="1243" w:customStyle="1">
    <w:name w:val="Char Char12"/>
    <w:uiPriority w:val="0"/>
    <w:qFormat/>
    <w:rPr>
      <w:rFonts w:ascii="Times New Roman" w:hAnsi="Times New Roman" w:eastAsia="宋体" w:cs="Times New Roman"/>
      <w:sz w:val="30"/>
      <w:szCs w:val="24"/>
      <w:lang w:bidi="ar-SA"/>
    </w:rPr>
  </w:style>
  <w:style w:type="character" w:styleId="1244" w:customStyle="1">
    <w:name w:val="b"/>
    <w:uiPriority w:val="0"/>
    <w:qFormat/>
    <w:rPr>
      <w:rFonts w:ascii="Times New Roman" w:hAnsi="Times New Roman" w:eastAsia="宋体" w:cs="Times New Roman"/>
    </w:rPr>
  </w:style>
  <w:style w:type="character" w:styleId="1245" w:customStyle="1">
    <w:name w:val="明显参考1"/>
    <w:uiPriority w:val="0"/>
    <w:qFormat/>
    <w:rPr>
      <w:rFonts w:ascii="Times New Roman" w:hAnsi="Times New Roman" w:eastAsia="宋体" w:cs="Times New Roman"/>
      <w:b/>
      <w:bCs/>
      <w:smallCaps/>
      <w:color w:val="c0504d"/>
      <w:spacing w:val="5"/>
      <w:u w:val="single"/>
    </w:rPr>
  </w:style>
  <w:style w:type="character" w:styleId="1246" w:customStyle="1">
    <w:name w:val="标题 5 字符"/>
    <w:uiPriority w:val="0"/>
    <w:qFormat/>
    <w:rPr>
      <w:rFonts w:ascii="Times New Roman" w:hAnsi="Times New Roman" w:eastAsia="宋体" w:cs="Times New Roman"/>
      <w:b/>
      <w:bCs/>
      <w:sz w:val="28"/>
      <w:szCs w:val="28"/>
    </w:rPr>
  </w:style>
  <w:style w:type="character" w:styleId="1247" w:customStyle="1">
    <w:name w:val="Char Char1"/>
    <w:uiPriority w:val="0"/>
    <w:qFormat/>
    <w:rPr>
      <w:rFonts w:ascii="幼圆" w:hAnsi="Tahoma" w:eastAsia="幼圆" w:cs="Tahoma"/>
      <w:b/>
      <w:bCs/>
      <w:sz w:val="32"/>
      <w:szCs w:val="32"/>
      <w:lang w:val="en-US" w:eastAsia="zh-CN" w:bidi="ar-SA"/>
    </w:rPr>
  </w:style>
  <w:style w:type="character" w:styleId="1248" w:customStyle="1">
    <w:name w:val="样式 三号 下划线"/>
    <w:uiPriority w:val="0"/>
    <w:qFormat/>
    <w:rPr>
      <w:rFonts w:ascii="Times New Roman" w:hAnsi="Times New Roman" w:eastAsia="宋体" w:cs="Times New Roman"/>
      <w:sz w:val="28"/>
      <w:u w:val="single"/>
    </w:rPr>
  </w:style>
  <w:style w:type="character" w:styleId="1249" w:customStyle="1">
    <w:name w:val="正文首行缩进 Char1"/>
    <w:uiPriority w:val="0"/>
    <w:qFormat/>
    <w:rPr>
      <w:rFonts w:ascii="Times New Roman" w:hAnsi="Times New Roman" w:eastAsia="宋体" w:cs="Times New Roman"/>
    </w:rPr>
  </w:style>
  <w:style w:type="character" w:styleId="1250" w:customStyle="1">
    <w:name w:val="页脚 Char1"/>
    <w:uiPriority w:val="0"/>
    <w:qFormat/>
    <w:rPr>
      <w:rFonts w:ascii="Times New Roman" w:hAnsi="Times New Roman" w:eastAsia="宋体" w:cs="Times New Roman"/>
      <w:sz w:val="18"/>
      <w:szCs w:val="18"/>
    </w:rPr>
  </w:style>
  <w:style w:type="character" w:styleId="1251" w:customStyle="1">
    <w:name w:val="明显引用 Char2"/>
    <w:uiPriority w:val="0"/>
    <w:qFormat/>
    <w:rPr>
      <w:rFonts w:ascii="Times New Roman" w:hAnsi="Times New Roman" w:eastAsia="宋体" w:cs="Times New Roman"/>
      <w:b/>
      <w:bCs/>
      <w:i/>
      <w:iCs/>
      <w:color w:val="4f81bd"/>
      <w:szCs w:val="24"/>
    </w:rPr>
  </w:style>
  <w:style w:type="character" w:styleId="1252" w:customStyle="1">
    <w:name w:val="引用 Char1"/>
    <w:uiPriority w:val="0"/>
    <w:qFormat/>
    <w:rPr>
      <w:rFonts w:ascii="Times New Roman" w:hAnsi="Times New Roman" w:eastAsia="宋体" w:cs="Times New Roman"/>
      <w:i/>
      <w:iCs/>
      <w:color w:val="000000"/>
      <w:sz w:val="21"/>
      <w:szCs w:val="24"/>
    </w:rPr>
  </w:style>
  <w:style w:type="character" w:styleId="1253" w:customStyle="1">
    <w:name w:val="Char Char23"/>
    <w:uiPriority w:val="0"/>
    <w:qFormat/>
    <w:rPr>
      <w:rFonts w:ascii="Arial" w:hAnsi="Arial" w:eastAsia="黑体" w:cs="Times New Roman"/>
      <w:sz w:val="21"/>
      <w:szCs w:val="24"/>
    </w:rPr>
  </w:style>
  <w:style w:type="character" w:styleId="1254" w:customStyle="1">
    <w:name w:val="明显强调1"/>
    <w:uiPriority w:val="0"/>
    <w:qFormat/>
    <w:rPr>
      <w:rFonts w:ascii="Times New Roman" w:hAnsi="Times New Roman" w:eastAsia="宋体" w:cs="Times New Roman"/>
      <w:b/>
      <w:bCs/>
      <w:i/>
      <w:iCs/>
      <w:color w:val="4f81bd"/>
    </w:rPr>
  </w:style>
  <w:style w:type="character" w:styleId="1255" w:customStyle="1">
    <w:name w:val="标题 2 字符"/>
    <w:uiPriority w:val="0"/>
    <w:qFormat/>
    <w:rPr>
      <w:rFonts w:ascii="Cambria" w:hAnsi="Cambria" w:eastAsia="宋体" w:cs="Times New Roman"/>
      <w:b/>
      <w:bCs/>
      <w:sz w:val="32"/>
      <w:szCs w:val="32"/>
    </w:rPr>
  </w:style>
  <w:style w:type="character" w:styleId="1256" w:customStyle="1">
    <w:name w:val="HTML 预设格式 Char1"/>
    <w:uiPriority w:val="0"/>
    <w:qFormat/>
    <w:rPr>
      <w:rFonts w:ascii="Courier New" w:hAnsi="Courier New" w:eastAsia="宋体" w:cs="Courier New"/>
    </w:rPr>
  </w:style>
  <w:style w:type="character" w:styleId="1257" w:customStyle="1">
    <w:name w:val="Char Char Char Char Char Char Char Char Char Char2"/>
    <w:uiPriority w:val="0"/>
    <w:qFormat/>
    <w:rPr>
      <w:rFonts w:hint="eastAsia" w:ascii="宋体" w:hAnsi="宋体" w:eastAsia="宋体" w:cs="Times New Roman"/>
      <w:b/>
      <w:bCs/>
      <w:sz w:val="32"/>
      <w:szCs w:val="44"/>
      <w:lang w:val="en-US" w:eastAsia="zh-CN" w:bidi="ar-SA"/>
    </w:rPr>
  </w:style>
  <w:style w:type="character" w:styleId="1258" w:customStyle="1">
    <w:name w:val="页眉 字符"/>
    <w:uiPriority w:val="0"/>
    <w:qFormat/>
    <w:rPr>
      <w:rFonts w:ascii="Times New Roman" w:hAnsi="Times New Roman" w:eastAsia="宋体" w:cs="Times New Roman"/>
      <w:sz w:val="18"/>
      <w:szCs w:val="18"/>
    </w:rPr>
  </w:style>
  <w:style w:type="character" w:styleId="1259" w:customStyle="1">
    <w:name w:val="引用 字符"/>
    <w:uiPriority w:val="0"/>
    <w:qFormat/>
    <w:rPr>
      <w:rFonts w:ascii="Times New Roman" w:hAnsi="Times New Roman" w:eastAsia="宋体" w:cs="Times New Roman"/>
      <w:i/>
      <w:iCs/>
      <w:color w:val="000000"/>
      <w:sz w:val="21"/>
      <w:szCs w:val="22"/>
    </w:rPr>
  </w:style>
  <w:style w:type="character" w:styleId="1260" w:customStyle="1">
    <w:name w:val="CODE"/>
    <w:uiPriority w:val="0"/>
    <w:qFormat/>
    <w:rPr>
      <w:rFonts w:ascii="华文细黑" w:hAnsi="华文细黑" w:eastAsia="宋体" w:cs="Times New Roman"/>
      <w:sz w:val="20"/>
    </w:rPr>
  </w:style>
  <w:style w:type="character" w:styleId="1261" w:customStyle="1">
    <w:name w:val="Char Char121"/>
    <w:uiPriority w:val="0"/>
    <w:qFormat/>
    <w:rPr>
      <w:rFonts w:ascii="Times New Roman" w:hAnsi="Times New Roman" w:eastAsia="宋体" w:cs="Times New Roman"/>
      <w:sz w:val="18"/>
      <w:szCs w:val="18"/>
      <w:lang w:val="en-US" w:eastAsia="zh-CN" w:bidi="ar-SA"/>
    </w:rPr>
  </w:style>
  <w:style w:type="character" w:styleId="1262" w:customStyle="1">
    <w:name w:val="标题 Char2"/>
    <w:uiPriority w:val="0"/>
    <w:qFormat/>
    <w:rPr>
      <w:rFonts w:ascii="Cambria" w:hAnsi="Cambria" w:eastAsia="宋体" w:cs="Times New Roman"/>
      <w:b/>
      <w:bCs/>
      <w:sz w:val="32"/>
      <w:szCs w:val="32"/>
    </w:rPr>
  </w:style>
  <w:style w:type="character" w:styleId="1263" w:customStyle="1">
    <w:name w:val="Char Char27"/>
    <w:uiPriority w:val="0"/>
    <w:qFormat/>
    <w:rPr>
      <w:rFonts w:ascii="楷体_GB2312" w:hAnsi="Times New Roman" w:eastAsia="楷体_GB2312" w:cs="Times New Roman"/>
      <w:sz w:val="24"/>
      <w:szCs w:val="24"/>
    </w:rPr>
  </w:style>
  <w:style w:type="character" w:styleId="1264" w:customStyle="1">
    <w:name w:val="Char Char211"/>
    <w:uiPriority w:val="0"/>
    <w:qFormat/>
    <w:rPr>
      <w:rFonts w:ascii="Times New Roman" w:hAnsi="Times New Roman" w:eastAsia="华文细黑" w:cs="Times New Roman"/>
      <w:b/>
      <w:bCs/>
      <w:sz w:val="21"/>
      <w:szCs w:val="24"/>
      <w:lang w:val="en-US" w:eastAsia="zh-CN" w:bidi="ar-SA"/>
    </w:rPr>
  </w:style>
  <w:style w:type="character" w:styleId="1265" w:customStyle="1">
    <w:name w:val="font"/>
    <w:uiPriority w:val="0"/>
    <w:qFormat/>
    <w:rPr>
      <w:rFonts w:ascii="Times New Roman" w:hAnsi="Times New Roman" w:eastAsia="宋体" w:cs="Times New Roman"/>
    </w:rPr>
  </w:style>
  <w:style w:type="character" w:styleId="1266" w:customStyle="1">
    <w:name w:val="Char Char2"/>
    <w:uiPriority w:val="0"/>
    <w:qFormat/>
    <w:rPr>
      <w:rFonts w:ascii="黑体" w:hAnsi="宋体" w:eastAsia="黑体" w:cs="Times New Roman"/>
      <w:caps/>
      <w:sz w:val="30"/>
      <w:szCs w:val="30"/>
      <w:lang w:val="en-US" w:eastAsia="zh-CN" w:bidi="ar-SA"/>
    </w:rPr>
  </w:style>
  <w:style w:type="character" w:styleId="1267" w:customStyle="1">
    <w:name w:val="表格 Char Char"/>
    <w:link w:val="1268"/>
    <w:uiPriority w:val="0"/>
    <w:qFormat/>
    <w:rPr>
      <w:rFonts w:ascii="Times New Roman" w:hAnsi="Times New Roman" w:eastAsia="宋体" w:cs="Times New Roman"/>
      <w:sz w:val="21"/>
      <w:szCs w:val="21"/>
      <w:lang w:val="en-US" w:eastAsia="zh-CN" w:bidi="ar-SA"/>
    </w:rPr>
  </w:style>
  <w:style w:type="paragraph" w:styleId="1268" w:customStyle="1">
    <w:name w:val="表格"/>
    <w:basedOn w:val="892"/>
    <w:link w:val="1267"/>
    <w:uiPriority w:val="0"/>
    <w:qFormat/>
    <w:pPr>
      <w:jc w:val="center"/>
    </w:pPr>
    <w:rPr>
      <w:rFonts w:ascii="Times New Roman"/>
      <w:sz w:val="21"/>
      <w:szCs w:val="21"/>
    </w:rPr>
  </w:style>
  <w:style w:type="character" w:styleId="1269" w:customStyle="1">
    <w:name w:val="结束语 Char1"/>
    <w:uiPriority w:val="0"/>
    <w:qFormat/>
    <w:rPr>
      <w:rFonts w:ascii="Times New Roman" w:hAnsi="Times New Roman" w:eastAsia="宋体" w:cs="Times New Roman"/>
      <w:sz w:val="21"/>
      <w:szCs w:val="24"/>
    </w:rPr>
  </w:style>
  <w:style w:type="character" w:styleId="1270" w:customStyle="1">
    <w:name w:val="Char Char14"/>
    <w:uiPriority w:val="0"/>
    <w:qFormat/>
    <w:rPr>
      <w:rFonts w:ascii="楷体_GB2312" w:hAnsi="Arial" w:eastAsia="楷体_GB2312" w:cs="Times New Roman"/>
      <w:sz w:val="28"/>
      <w:szCs w:val="24"/>
    </w:rPr>
  </w:style>
  <w:style w:type="character" w:styleId="1271" w:customStyle="1">
    <w:name w:val="Char Char7"/>
    <w:uiPriority w:val="0"/>
    <w:qFormat/>
    <w:rPr>
      <w:rFonts w:ascii="幼圆" w:hAnsi="幼圆" w:eastAsia="Times New Roman" w:cs="Times New Roman"/>
      <w:b/>
      <w:bCs/>
      <w:sz w:val="32"/>
      <w:szCs w:val="32"/>
    </w:rPr>
  </w:style>
  <w:style w:type="character" w:styleId="1272" w:customStyle="1">
    <w:name w:val="一般文字 字元 Char"/>
    <w:uiPriority w:val="0"/>
    <w:qFormat/>
    <w:rPr>
      <w:rFonts w:ascii="宋体" w:hAnsi="Courier New" w:eastAsia="宋体" w:cs="Times New Roman"/>
      <w:sz w:val="21"/>
      <w:lang w:val="en-US" w:eastAsia="zh-CN" w:bidi="ar-SA"/>
    </w:rPr>
  </w:style>
  <w:style w:type="character" w:styleId="1273" w:customStyle="1">
    <w:name w:val="l15 Char"/>
    <w:uiPriority w:val="0"/>
    <w:qFormat/>
    <w:rPr>
      <w:rFonts w:eastAsia="宋体" w:cs="Times New Roman"/>
      <w:color w:val="000000"/>
      <w:sz w:val="23"/>
      <w:szCs w:val="23"/>
    </w:rPr>
  </w:style>
  <w:style w:type="character" w:styleId="1274" w:customStyle="1">
    <w:name w:val="Char Char15"/>
    <w:uiPriority w:val="0"/>
    <w:qFormat/>
    <w:rPr>
      <w:rFonts w:ascii="仿宋_GB2312" w:hAnsi="Times New Roman" w:eastAsia="宋体" w:cs="Times New Roman"/>
      <w:sz w:val="24"/>
      <w:szCs w:val="24"/>
      <w:shd w:val="clear" w:color="auto" w:fill="000080"/>
    </w:rPr>
  </w:style>
  <w:style w:type="character" w:styleId="1275" w:customStyle="1">
    <w:name w:val="font21"/>
    <w:uiPriority w:val="0"/>
    <w:qFormat/>
    <w:rPr>
      <w:rFonts w:hint="eastAsia" w:ascii="宋体" w:hAnsi="宋体" w:eastAsia="宋体" w:cs="宋体"/>
      <w:color w:val="000000"/>
      <w:sz w:val="24"/>
      <w:szCs w:val="24"/>
      <w:u w:val="none"/>
    </w:rPr>
  </w:style>
  <w:style w:type="character" w:styleId="1276" w:customStyle="1">
    <w:name w:val="Variable"/>
    <w:uiPriority w:val="0"/>
    <w:qFormat/>
    <w:rPr>
      <w:rFonts w:ascii="Times New Roman" w:hAnsi="Times New Roman" w:eastAsia="宋体" w:cs="Times New Roman"/>
      <w:i/>
    </w:rPr>
  </w:style>
  <w:style w:type="character" w:styleId="1277" w:customStyle="1">
    <w:name w:val="表格正文 Char Char"/>
    <w:link w:val="1278"/>
    <w:uiPriority w:val="0"/>
    <w:qFormat/>
    <w:rPr>
      <w:rFonts w:ascii="Times New Roman" w:hAnsi="Times New Roman" w:eastAsia="宋体" w:cs="Times New Roman"/>
      <w:sz w:val="21"/>
      <w:szCs w:val="24"/>
    </w:rPr>
  </w:style>
  <w:style w:type="paragraph" w:styleId="1278" w:customStyle="1">
    <w:name w:val="表格正文"/>
    <w:basedOn w:val="892"/>
    <w:link w:val="1277"/>
    <w:uiPriority w:val="0"/>
    <w:qFormat/>
    <w:rPr>
      <w:rFonts w:ascii="Times New Roman"/>
      <w:sz w:val="21"/>
      <w:szCs w:val="24"/>
    </w:rPr>
  </w:style>
  <w:style w:type="character" w:styleId="1279" w:customStyle="1">
    <w:name w:val="textcontents"/>
    <w:uiPriority w:val="0"/>
    <w:qFormat/>
    <w:rPr>
      <w:rFonts w:ascii="Times New Roman" w:hAnsi="Times New Roman" w:eastAsia="宋体" w:cs="Cambria"/>
    </w:rPr>
  </w:style>
  <w:style w:type="character" w:styleId="1280" w:customStyle="1">
    <w:name w:val="Char Char25"/>
    <w:uiPriority w:val="0"/>
    <w:qFormat/>
    <w:rPr>
      <w:rFonts w:ascii="Times New Roman" w:hAnsi="Times New Roman" w:eastAsia="宋体" w:cs="Times New Roman"/>
      <w:b/>
      <w:sz w:val="24"/>
      <w:szCs w:val="24"/>
    </w:rPr>
  </w:style>
  <w:style w:type="character" w:styleId="1281" w:customStyle="1">
    <w:name w:val="Char Char161"/>
    <w:uiPriority w:val="0"/>
    <w:qFormat/>
    <w:rPr>
      <w:rFonts w:ascii="Arial" w:hAnsi="Arial" w:eastAsia="黑体" w:cs="Times New Roman"/>
      <w:b/>
      <w:sz w:val="24"/>
      <w:szCs w:val="24"/>
      <w:lang w:val="en-US" w:eastAsia="zh-CN" w:bidi="ar-SA"/>
    </w:rPr>
  </w:style>
  <w:style w:type="character" w:styleId="1282" w:customStyle="1">
    <w:name w:val="itm1"/>
    <w:uiPriority w:val="0"/>
    <w:qFormat/>
    <w:rPr>
      <w:rFonts w:hint="eastAsia" w:ascii="宋体" w:hAnsi="宋体" w:eastAsia="宋体" w:cs="Times New Roman"/>
      <w:sz w:val="21"/>
      <w:szCs w:val="21"/>
    </w:rPr>
  </w:style>
  <w:style w:type="character" w:styleId="1283" w:customStyle="1">
    <w:name w:val="Char Char35"/>
    <w:uiPriority w:val="0"/>
    <w:qFormat/>
    <w:rPr>
      <w:rFonts w:ascii="黑体" w:hAnsi="Times New Roman" w:eastAsia="黑体" w:cs="Times New Roman"/>
      <w:b/>
      <w:bCs/>
      <w:sz w:val="44"/>
      <w:szCs w:val="44"/>
    </w:rPr>
  </w:style>
  <w:style w:type="character" w:styleId="1284" w:customStyle="1">
    <w:name w:val="Typewriter"/>
    <w:uiPriority w:val="0"/>
    <w:qFormat/>
    <w:rPr>
      <w:rFonts w:ascii="华文细黑" w:hAnsi="华文细黑" w:eastAsia="宋体" w:cs="Times New Roman"/>
      <w:sz w:val="20"/>
    </w:rPr>
  </w:style>
  <w:style w:type="character" w:styleId="1285" w:customStyle="1">
    <w:name w:val="标题 9 字符"/>
    <w:uiPriority w:val="0"/>
    <w:qFormat/>
    <w:rPr>
      <w:rFonts w:ascii="Cambria" w:hAnsi="Cambria" w:eastAsia="宋体" w:cs="Times New Roman"/>
      <w:sz w:val="21"/>
      <w:szCs w:val="21"/>
    </w:rPr>
  </w:style>
  <w:style w:type="character" w:styleId="1286" w:customStyle="1">
    <w:name w:val="标题 1 字符"/>
    <w:uiPriority w:val="0"/>
    <w:qFormat/>
    <w:rPr>
      <w:rFonts w:ascii="Times New Roman" w:hAnsi="Times New Roman" w:eastAsia="宋体" w:cs="Times New Roman"/>
      <w:b/>
      <w:bCs/>
      <w:sz w:val="44"/>
      <w:szCs w:val="44"/>
    </w:rPr>
  </w:style>
  <w:style w:type="character" w:styleId="1287" w:customStyle="1">
    <w:name w:val="日期 字符"/>
    <w:uiPriority w:val="0"/>
    <w:qFormat/>
    <w:rPr>
      <w:rFonts w:ascii="宋体" w:hAnsi="Times New Roman" w:eastAsia="宋体" w:cs="Times New Roman"/>
      <w:sz w:val="28"/>
    </w:rPr>
  </w:style>
  <w:style w:type="character" w:styleId="1288" w:customStyle="1">
    <w:name w:val="普通正文 Char Char"/>
    <w:link w:val="1289"/>
    <w:uiPriority w:val="0"/>
    <w:qFormat/>
    <w:rPr>
      <w:rFonts w:ascii="Arial" w:hAnsi="Arial" w:eastAsia="宋体" w:cs="Times New Roman"/>
      <w:sz w:val="24"/>
      <w:szCs w:val="24"/>
      <w:lang w:bidi="ar-SA"/>
    </w:rPr>
  </w:style>
  <w:style w:type="paragraph" w:styleId="1289" w:customStyle="1">
    <w:name w:val="普通正文"/>
    <w:basedOn w:val="892"/>
    <w:link w:val="1288"/>
    <w:uiPriority w:val="0"/>
    <w:qFormat/>
    <w:pPr>
      <w:ind w:firstLine="480"/>
      <w:spacing w:before="120" w:after="120" w:line="500" w:lineRule="exact"/>
    </w:pPr>
    <w:rPr>
      <w:rFonts w:ascii="Arial" w:hAnsi="Arial"/>
      <w:sz w:val="24"/>
      <w:szCs w:val="24"/>
    </w:rPr>
  </w:style>
  <w:style w:type="character" w:styleId="1290" w:customStyle="1">
    <w:name w:val="标题 8 字符"/>
    <w:uiPriority w:val="0"/>
    <w:qFormat/>
    <w:rPr>
      <w:rFonts w:ascii="Cambria" w:hAnsi="Cambria" w:eastAsia="宋体" w:cs="Times New Roman"/>
      <w:sz w:val="24"/>
      <w:szCs w:val="24"/>
    </w:rPr>
  </w:style>
  <w:style w:type="character" w:styleId="1291" w:customStyle="1">
    <w:name w:val="Char Char28"/>
    <w:uiPriority w:val="0"/>
    <w:qFormat/>
    <w:rPr>
      <w:rFonts w:ascii="黑体" w:hAnsi="Times New Roman" w:eastAsia="黑体" w:cs="Times New Roman"/>
      <w:b/>
      <w:bCs/>
      <w:sz w:val="32"/>
      <w:szCs w:val="32"/>
    </w:rPr>
  </w:style>
  <w:style w:type="character" w:styleId="1292" w:customStyle="1">
    <w:name w:val="Char Char311"/>
    <w:uiPriority w:val="0"/>
    <w:qFormat/>
    <w:rPr>
      <w:rFonts w:ascii="幼圆" w:hAnsi="华文细黑" w:eastAsia="幼圆" w:cs="Tahoma"/>
      <w:b/>
      <w:bCs/>
      <w:sz w:val="24"/>
      <w:szCs w:val="24"/>
      <w:lang w:val="en-US" w:eastAsia="zh-CN" w:bidi="ar-SA"/>
    </w:rPr>
  </w:style>
  <w:style w:type="character" w:styleId="1293" w:customStyle="1">
    <w:name w:val="明显引用 Char3"/>
    <w:uiPriority w:val="0"/>
    <w:qFormat/>
    <w:rPr>
      <w:rFonts w:ascii="Times New Roman" w:hAnsi="Times New Roman" w:eastAsia="宋体" w:cs="Times New Roman"/>
      <w:i/>
      <w:iCs/>
      <w:color w:val="5b9bd5"/>
      <w:sz w:val="21"/>
      <w:szCs w:val="24"/>
    </w:rPr>
  </w:style>
  <w:style w:type="character" w:styleId="1294" w:customStyle="1">
    <w:name w:val="纯文本 Char1"/>
    <w:uiPriority w:val="0"/>
    <w:qFormat/>
    <w:rPr>
      <w:rFonts w:ascii="宋体" w:hAnsi="Courier New" w:eastAsia="宋体" w:cs="Courier New"/>
      <w:sz w:val="21"/>
      <w:szCs w:val="21"/>
    </w:rPr>
  </w:style>
  <w:style w:type="character" w:styleId="1295" w:customStyle="1">
    <w:name w:val="Char Char131"/>
    <w:uiPriority w:val="0"/>
    <w:qFormat/>
    <w:rPr>
      <w:rFonts w:ascii="Times New Roman" w:hAnsi="Times New Roman" w:eastAsia="宋体" w:cs="Times New Roman"/>
      <w:sz w:val="28"/>
      <w:szCs w:val="24"/>
      <w:lang w:bidi="ar-SA"/>
    </w:rPr>
  </w:style>
  <w:style w:type="character" w:styleId="1296" w:customStyle="1">
    <w:name w:val="明显引用 字符"/>
    <w:uiPriority w:val="0"/>
    <w:qFormat/>
    <w:rPr>
      <w:rFonts w:ascii="Times New Roman" w:hAnsi="Times New Roman" w:eastAsia="宋体" w:cs="Times New Roman"/>
      <w:b/>
      <w:bCs/>
      <w:i/>
      <w:iCs/>
      <w:color w:val="4f81bd"/>
      <w:sz w:val="21"/>
      <w:szCs w:val="22"/>
    </w:rPr>
  </w:style>
  <w:style w:type="character" w:styleId="1297" w:customStyle="1">
    <w:name w:val="Keyboard"/>
    <w:uiPriority w:val="0"/>
    <w:qFormat/>
    <w:rPr>
      <w:rFonts w:ascii="华文细黑" w:hAnsi="华文细黑" w:eastAsia="宋体" w:cs="Times New Roman"/>
      <w:b/>
      <w:sz w:val="20"/>
    </w:rPr>
  </w:style>
  <w:style w:type="character" w:styleId="1298" w:customStyle="1">
    <w:name w:val="Char Char13"/>
    <w:uiPriority w:val="0"/>
    <w:qFormat/>
    <w:rPr>
      <w:rFonts w:ascii="Times New Roman" w:hAnsi="Times New Roman" w:eastAsia="宋体" w:cs="Times New Roman"/>
      <w:sz w:val="28"/>
      <w:szCs w:val="24"/>
    </w:rPr>
  </w:style>
  <w:style w:type="character" w:styleId="1299" w:customStyle="1">
    <w:name w:val="+正文 Char3"/>
    <w:link w:val="1300"/>
    <w:uiPriority w:val="0"/>
    <w:qFormat/>
    <w:rPr>
      <w:rFonts w:ascii="Times New Roman" w:hAnsi="Times New Roman" w:eastAsia="宋体" w:cs="Times New Roman"/>
      <w:sz w:val="24"/>
      <w:szCs w:val="28"/>
      <w:lang w:bidi="ar-SA"/>
    </w:rPr>
  </w:style>
  <w:style w:type="paragraph" w:styleId="1300" w:customStyle="1">
    <w:name w:val="+正文"/>
    <w:basedOn w:val="892"/>
    <w:link w:val="1299"/>
    <w:uiPriority w:val="0"/>
    <w:qFormat/>
    <w:pPr>
      <w:ind w:firstLine="200"/>
      <w:spacing w:line="360" w:lineRule="auto"/>
    </w:pPr>
    <w:rPr>
      <w:rFonts w:ascii="Times New Roman"/>
      <w:sz w:val="24"/>
      <w:szCs w:val="28"/>
    </w:rPr>
  </w:style>
  <w:style w:type="character" w:styleId="1301" w:customStyle="1">
    <w:name w:val="Char Char18"/>
    <w:uiPriority w:val="0"/>
    <w:qFormat/>
    <w:rPr>
      <w:rFonts w:ascii="宋体" w:hAnsi="Courier New" w:eastAsia="宋体" w:cs="Times New Roman"/>
      <w:sz w:val="21"/>
      <w:szCs w:val="21"/>
    </w:rPr>
  </w:style>
  <w:style w:type="character" w:styleId="1302" w:customStyle="1">
    <w:name w:val="标题5 Char Char"/>
    <w:link w:val="1303"/>
    <w:uiPriority w:val="0"/>
    <w:qFormat/>
    <w:rPr>
      <w:rFonts w:ascii="Tahoma" w:hAnsi="Tahoma" w:eastAsia="宋体" w:cs="Times New Roman"/>
      <w:b/>
      <w:bCs/>
      <w:sz w:val="24"/>
      <w:szCs w:val="32"/>
    </w:rPr>
  </w:style>
  <w:style w:type="paragraph" w:styleId="1303" w:customStyle="1">
    <w:name w:val="标题5"/>
    <w:basedOn w:val="1084"/>
    <w:link w:val="1302"/>
    <w:uiPriority w:val="0"/>
    <w:qFormat/>
    <w:pPr>
      <w:spacing w:line="413" w:lineRule="auto"/>
    </w:pPr>
    <w:rPr>
      <w:rFonts w:ascii="Tahoma" w:hAnsi="Tahoma" w:eastAsia="宋体"/>
      <w:sz w:val="24"/>
    </w:rPr>
  </w:style>
  <w:style w:type="character" w:styleId="1304" w:customStyle="1">
    <w:name w:val="正文首行缩进两字 Char Char"/>
    <w:link w:val="1305"/>
    <w:uiPriority w:val="0"/>
    <w:qFormat/>
    <w:rPr>
      <w:rFonts w:ascii="宋体" w:hAnsi="宋体" w:eastAsia="宋体" w:cs="Times New Roman"/>
      <w:sz w:val="24"/>
      <w:szCs w:val="24"/>
      <w:lang w:val="en-US" w:eastAsia="zh-CN" w:bidi="ar-SA"/>
    </w:rPr>
  </w:style>
  <w:style w:type="paragraph" w:styleId="1305" w:customStyle="1">
    <w:name w:val="正文首行缩进两字"/>
    <w:link w:val="1304"/>
    <w:uiPriority w:val="0"/>
    <w:qFormat/>
    <w:pPr>
      <w:ind w:firstLine="480"/>
      <w:spacing w:line="300" w:lineRule="auto"/>
    </w:pPr>
    <w:rPr>
      <w:rFonts w:ascii="宋体" w:hAnsi="宋体" w:eastAsia="宋体" w:cs="Times New Roman"/>
      <w:sz w:val="24"/>
      <w:szCs w:val="24"/>
      <w:lang w:val="en-US" w:eastAsia="zh-CN" w:bidi="ar-SA"/>
    </w:rPr>
  </w:style>
  <w:style w:type="character" w:styleId="1306" w:customStyle="1">
    <w:name w:val="Definition"/>
    <w:uiPriority w:val="0"/>
    <w:qFormat/>
    <w:rPr>
      <w:rFonts w:ascii="Times New Roman" w:hAnsi="Times New Roman" w:eastAsia="宋体" w:cs="Times New Roman"/>
      <w:i/>
    </w:rPr>
  </w:style>
  <w:style w:type="character" w:styleId="1307" w:customStyle="1">
    <w:name w:val="脚注文本 Char1"/>
    <w:uiPriority w:val="0"/>
    <w:qFormat/>
    <w:rPr>
      <w:rFonts w:ascii="Times New Roman" w:hAnsi="Times New Roman" w:eastAsia="宋体" w:cs="Times New Roman"/>
      <w:sz w:val="18"/>
      <w:szCs w:val="18"/>
    </w:rPr>
  </w:style>
  <w:style w:type="character" w:styleId="1308" w:customStyle="1">
    <w:name w:val="tw4winTerm"/>
    <w:uiPriority w:val="0"/>
    <w:qFormat/>
    <w:rPr>
      <w:rFonts w:ascii="Times New Roman" w:hAnsi="Times New Roman" w:eastAsia="宋体" w:cs="Times New Roman"/>
      <w:color w:val="0000ff"/>
    </w:rPr>
  </w:style>
  <w:style w:type="character" w:styleId="1309" w:customStyle="1">
    <w:name w:val="Char Char51"/>
    <w:uiPriority w:val="0"/>
    <w:qFormat/>
    <w:rPr>
      <w:rFonts w:ascii="宋体" w:hAnsi="宋体" w:eastAsia="宋体" w:cs="Times New Roman"/>
      <w:sz w:val="21"/>
      <w:szCs w:val="24"/>
      <w:lang w:val="en-US" w:eastAsia="zh-CN" w:bidi="ar-SA"/>
    </w:rPr>
  </w:style>
  <w:style w:type="character" w:styleId="1310" w:customStyle="1">
    <w:name w:val="副标题 Char3"/>
    <w:uiPriority w:val="0"/>
    <w:qFormat/>
    <w:rPr>
      <w:rFonts w:ascii="Calibri Light" w:hAnsi="Calibri Light" w:eastAsia="宋体" w:cs="Times New Roman"/>
      <w:b/>
      <w:bCs/>
      <w:sz w:val="32"/>
      <w:szCs w:val="32"/>
    </w:rPr>
  </w:style>
  <w:style w:type="character" w:styleId="1311" w:customStyle="1">
    <w:name w:val="Char Char31"/>
    <w:uiPriority w:val="0"/>
    <w:qFormat/>
    <w:rPr>
      <w:rFonts w:ascii="Arial" w:hAnsi="Arial" w:eastAsia="黑体" w:cs="Times New Roman"/>
      <w:b/>
      <w:sz w:val="24"/>
      <w:szCs w:val="24"/>
    </w:rPr>
  </w:style>
  <w:style w:type="character" w:styleId="1312" w:customStyle="1">
    <w:name w:val="普通(网站) Char Char"/>
    <w:uiPriority w:val="0"/>
    <w:qFormat/>
    <w:rPr>
      <w:rFonts w:ascii="宋体" w:hAnsi="宋体" w:eastAsia="宋体" w:cs="Times New Roman"/>
      <w:sz w:val="24"/>
      <w:szCs w:val="24"/>
    </w:rPr>
  </w:style>
  <w:style w:type="character" w:styleId="1313" w:customStyle="1">
    <w:name w:val="Char Char20"/>
    <w:uiPriority w:val="0"/>
    <w:qFormat/>
    <w:rPr>
      <w:rFonts w:ascii="宋体" w:hAnsi="宋体" w:eastAsia="宋体" w:cs="Times New Roman"/>
      <w:sz w:val="24"/>
      <w:szCs w:val="24"/>
    </w:rPr>
  </w:style>
  <w:style w:type="character" w:styleId="1314" w:customStyle="1">
    <w:name w:val="正文 + 宋体 Char"/>
    <w:link w:val="1315"/>
    <w:uiPriority w:val="0"/>
    <w:qFormat/>
    <w:rPr>
      <w:rFonts w:ascii="新宋体" w:hAnsi="宋体" w:eastAsia="黑体" w:cs="Times New Roman"/>
      <w:b/>
      <w:bCs/>
      <w:sz w:val="28"/>
      <w:szCs w:val="28"/>
      <w:lang w:bidi="ar-SA"/>
    </w:rPr>
  </w:style>
  <w:style w:type="paragraph" w:styleId="1315" w:customStyle="1">
    <w:name w:val="正文 + 宋体"/>
    <w:basedOn w:val="1082"/>
    <w:link w:val="1314"/>
    <w:uiPriority w:val="0"/>
    <w:qFormat/>
    <w:pPr>
      <w:numPr>
        <w:numId w:val="0"/>
      </w:numPr>
      <w:ind w:left="-51"/>
      <w:spacing w:before="120" w:after="120" w:line="240" w:lineRule="auto"/>
      <w:widowControl/>
      <w:tabs>
        <w:tab w:val="clear" w:pos="1800" w:leader="none"/>
      </w:tabs>
    </w:pPr>
    <w:rPr>
      <w:rFonts w:ascii="新宋体" w:hAnsi="宋体" w:eastAsia="宋体"/>
      <w:sz w:val="28"/>
      <w:szCs w:val="28"/>
    </w:rPr>
  </w:style>
  <w:style w:type="character" w:styleId="1316" w:customStyle="1">
    <w:name w:val="副标题 Char2"/>
    <w:uiPriority w:val="0"/>
    <w:qFormat/>
    <w:rPr>
      <w:rFonts w:ascii="Cambria" w:hAnsi="Cambria" w:eastAsia="宋体" w:cs="Times New Roman"/>
      <w:b/>
      <w:bCs/>
      <w:sz w:val="32"/>
      <w:szCs w:val="32"/>
    </w:rPr>
  </w:style>
  <w:style w:type="character" w:styleId="1317"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318" w:customStyle="1">
    <w:name w:val="unnamed21"/>
    <w:uiPriority w:val="0"/>
    <w:qFormat/>
    <w:rPr>
      <w:rFonts w:ascii="Times New Roman" w:hAnsi="Times New Roman" w:eastAsia="宋体" w:cs="Times New Roman"/>
      <w:b/>
      <w:bCs/>
      <w:color w:val="ff6600"/>
      <w:sz w:val="21"/>
      <w:szCs w:val="21"/>
      <w:u w:val="none"/>
    </w:rPr>
  </w:style>
  <w:style w:type="character" w:styleId="1319" w:customStyle="1">
    <w:name w:val="Char Char30"/>
    <w:uiPriority w:val="0"/>
    <w:qFormat/>
    <w:rPr>
      <w:rFonts w:ascii="Times New Roman" w:hAnsi="Times New Roman" w:eastAsia="宋体" w:cs="Times New Roman"/>
      <w:b/>
      <w:sz w:val="24"/>
      <w:szCs w:val="24"/>
    </w:rPr>
  </w:style>
  <w:style w:type="character" w:styleId="1320" w:customStyle="1">
    <w:name w:val="Char Char10"/>
    <w:uiPriority w:val="0"/>
    <w:qFormat/>
    <w:rPr>
      <w:rFonts w:ascii="黑体" w:hAnsi="Courier New" w:eastAsia="黑体" w:cs="Times New Roman"/>
      <w:lang w:bidi="ar-SA"/>
    </w:rPr>
  </w:style>
  <w:style w:type="character" w:styleId="1321" w:customStyle="1">
    <w:name w:val="不明显强调1"/>
    <w:uiPriority w:val="0"/>
    <w:qFormat/>
    <w:rPr>
      <w:rFonts w:ascii="Times New Roman" w:hAnsi="Times New Roman" w:eastAsia="宋体" w:cs="Times New Roman"/>
      <w:i/>
      <w:iCs/>
      <w:color w:val="808080"/>
    </w:rPr>
  </w:style>
  <w:style w:type="character" w:styleId="1322" w:customStyle="1">
    <w:name w:val="引用 Char2"/>
    <w:uiPriority w:val="0"/>
    <w:qFormat/>
    <w:rPr>
      <w:rFonts w:ascii="Times New Roman" w:hAnsi="Times New Roman" w:eastAsia="宋体" w:cs="Times New Roman"/>
      <w:i/>
      <w:iCs/>
      <w:color w:val="000000"/>
      <w:szCs w:val="24"/>
    </w:rPr>
  </w:style>
  <w:style w:type="character" w:styleId="1323" w:customStyle="1">
    <w:name w:val="Char Char Char1"/>
    <w:link w:val="1324"/>
    <w:uiPriority w:val="0"/>
    <w:qFormat/>
    <w:rPr>
      <w:rFonts w:ascii="仿宋_GB2312" w:hAnsi="Times New Roman" w:eastAsia="仿宋_GB2312" w:cs="Times New Roman"/>
      <w:b/>
      <w:sz w:val="32"/>
      <w:szCs w:val="32"/>
    </w:rPr>
  </w:style>
  <w:style w:type="paragraph" w:styleId="1324" w:customStyle="1">
    <w:name w:val="Char11"/>
    <w:basedOn w:val="892"/>
    <w:link w:val="1323"/>
    <w:uiPriority w:val="0"/>
    <w:qFormat/>
    <w:rPr>
      <w:rFonts w:ascii="仿宋_GB2312" w:eastAsia="仿宋_GB2312"/>
      <w:b/>
      <w:sz w:val="32"/>
      <w:szCs w:val="32"/>
    </w:rPr>
  </w:style>
  <w:style w:type="character" w:styleId="1325" w:customStyle="1">
    <w:name w:val="Char Char91"/>
    <w:uiPriority w:val="0"/>
    <w:qFormat/>
    <w:rPr>
      <w:rFonts w:ascii="Times New Roman" w:hAnsi="Times New Roman" w:eastAsia="宋体" w:cs="Times New Roman"/>
      <w:sz w:val="30"/>
      <w:szCs w:val="24"/>
    </w:rPr>
  </w:style>
  <w:style w:type="character" w:styleId="1326" w:customStyle="1">
    <w:name w:val="正文2 Char Char"/>
    <w:link w:val="1327"/>
    <w:uiPriority w:val="0"/>
    <w:qFormat/>
    <w:rPr>
      <w:rFonts w:ascii="宋体" w:hAnsi="宋体" w:eastAsia="宋体" w:cs="Times New Roman"/>
      <w:sz w:val="24"/>
    </w:rPr>
  </w:style>
  <w:style w:type="paragraph" w:styleId="1327" w:customStyle="1">
    <w:name w:val="正文2"/>
    <w:basedOn w:val="892"/>
    <w:link w:val="1326"/>
    <w:uiPriority w:val="0"/>
    <w:qFormat/>
    <w:pPr>
      <w:ind w:firstLine="510"/>
      <w:spacing w:before="156" w:line="360" w:lineRule="auto"/>
    </w:pPr>
    <w:rPr>
      <w:rFonts w:ascii="Times New Roman" w:hAnsi="宋体"/>
      <w:sz w:val="24"/>
    </w:rPr>
  </w:style>
  <w:style w:type="character" w:styleId="1328" w:customStyle="1">
    <w:name w:val="正文文本缩进 Char1"/>
    <w:uiPriority w:val="0"/>
    <w:qFormat/>
    <w:rPr>
      <w:rFonts w:ascii="Times New Roman" w:hAnsi="Times New Roman" w:eastAsia="宋体" w:cs="Times New Roman"/>
      <w:sz w:val="21"/>
      <w:szCs w:val="24"/>
    </w:rPr>
  </w:style>
  <w:style w:type="character" w:styleId="1329" w:customStyle="1">
    <w:name w:val="正文（首行缩进2字符） Char Char"/>
    <w:link w:val="1330"/>
    <w:uiPriority w:val="0"/>
    <w:qFormat/>
    <w:rPr>
      <w:rFonts w:ascii="宋体" w:hAnsi="宋体" w:eastAsia="宋体" w:cs="Times New Roman"/>
      <w:sz w:val="21"/>
      <w:szCs w:val="21"/>
    </w:rPr>
  </w:style>
  <w:style w:type="paragraph" w:styleId="1330" w:customStyle="1">
    <w:name w:val="正文（首行缩进2字符）"/>
    <w:basedOn w:val="892"/>
    <w:link w:val="1329"/>
    <w:uiPriority w:val="0"/>
    <w:qFormat/>
    <w:pPr>
      <w:ind w:firstLine="420"/>
      <w:spacing w:line="360" w:lineRule="auto"/>
    </w:pPr>
    <w:rPr>
      <w:rFonts w:ascii="Times New Roman" w:hAnsi="宋体"/>
      <w:sz w:val="21"/>
      <w:szCs w:val="21"/>
    </w:rPr>
  </w:style>
  <w:style w:type="character" w:styleId="1331" w:customStyle="1">
    <w:name w:val="Char Char141"/>
    <w:uiPriority w:val="0"/>
    <w:qFormat/>
    <w:rPr>
      <w:rFonts w:ascii="仿宋_GB2312" w:hAnsi="Times New Roman" w:eastAsia="仿宋_GB2312" w:cs="Times New Roman"/>
      <w:sz w:val="28"/>
    </w:rPr>
  </w:style>
  <w:style w:type="character" w:styleId="1332" w:customStyle="1">
    <w:name w:val="font31"/>
    <w:uiPriority w:val="0"/>
    <w:qFormat/>
    <w:rPr>
      <w:rFonts w:hint="eastAsia" w:ascii="宋体" w:hAnsi="宋体" w:eastAsia="宋体" w:cs="宋体"/>
      <w:b/>
      <w:color w:val="000000"/>
      <w:sz w:val="24"/>
      <w:szCs w:val="24"/>
      <w:u w:val="none"/>
    </w:rPr>
  </w:style>
  <w:style w:type="character" w:styleId="1333" w:customStyle="1">
    <w:name w:val="Char Char24"/>
    <w:uiPriority w:val="0"/>
    <w:qFormat/>
    <w:rPr>
      <w:rFonts w:ascii="Arial" w:hAnsi="Arial" w:eastAsia="黑体" w:cs="Times New Roman"/>
      <w:sz w:val="24"/>
      <w:szCs w:val="24"/>
    </w:rPr>
  </w:style>
  <w:style w:type="character" w:styleId="1334" w:customStyle="1">
    <w:name w:val="Char Char61"/>
    <w:uiPriority w:val="0"/>
    <w:qFormat/>
    <w:rPr>
      <w:rFonts w:ascii="Arial" w:hAnsi="Arial" w:eastAsia="宋体" w:cs="Arial"/>
      <w:b/>
      <w:bCs/>
      <w:sz w:val="32"/>
      <w:szCs w:val="32"/>
      <w:lang w:bidi="ar-SA"/>
    </w:rPr>
  </w:style>
  <w:style w:type="character" w:styleId="1335" w:customStyle="1">
    <w:name w:val="标题 311"/>
    <w:uiPriority w:val="0"/>
    <w:qFormat/>
    <w:rPr>
      <w:rFonts w:hint="eastAsia" w:ascii="黑体" w:hAnsi="ˎ̥" w:eastAsia="黑体" w:cs="Times New Roman"/>
      <w:sz w:val="28"/>
    </w:rPr>
  </w:style>
  <w:style w:type="character" w:styleId="1336" w:customStyle="1">
    <w:name w:val="Char Char21"/>
    <w:uiPriority w:val="0"/>
    <w:qFormat/>
    <w:rPr>
      <w:rFonts w:ascii="Arial" w:hAnsi="Arial" w:eastAsia="宋体" w:cs="Arial"/>
      <w:b/>
      <w:bCs/>
      <w:sz w:val="32"/>
      <w:szCs w:val="32"/>
    </w:rPr>
  </w:style>
  <w:style w:type="character" w:styleId="1337" w:customStyle="1">
    <w:name w:val="正文文本 2 Char1"/>
    <w:uiPriority w:val="0"/>
    <w:qFormat/>
    <w:rPr>
      <w:rFonts w:ascii="Times New Roman" w:hAnsi="Times New Roman" w:eastAsia="宋体" w:cs="Times New Roman"/>
      <w:sz w:val="21"/>
      <w:szCs w:val="24"/>
    </w:rPr>
  </w:style>
  <w:style w:type="character" w:styleId="1338" w:customStyle="1">
    <w:name w:val="Char Char132"/>
    <w:uiPriority w:val="0"/>
    <w:qFormat/>
    <w:rPr>
      <w:rFonts w:ascii="仿宋_GB2312" w:hAnsi="Times New Roman" w:eastAsia="宋体" w:cs="Times New Roman"/>
      <w:sz w:val="18"/>
      <w:szCs w:val="18"/>
    </w:rPr>
  </w:style>
  <w:style w:type="character" w:styleId="1339" w:customStyle="1">
    <w:name w:val="明显引用 Char1"/>
    <w:uiPriority w:val="0"/>
    <w:qFormat/>
    <w:rPr>
      <w:rFonts w:ascii="Times New Roman" w:hAnsi="Times New Roman" w:eastAsia="宋体" w:cs="Times New Roman"/>
      <w:b/>
      <w:bCs/>
      <w:i/>
      <w:iCs/>
      <w:color w:val="4f81bd"/>
      <w:sz w:val="21"/>
      <w:szCs w:val="24"/>
    </w:rPr>
  </w:style>
  <w:style w:type="character" w:styleId="1340" w:customStyle="1">
    <w:name w:val="Char Char29"/>
    <w:uiPriority w:val="0"/>
    <w:qFormat/>
    <w:rPr>
      <w:rFonts w:ascii="Arial" w:hAnsi="Arial" w:eastAsia="黑体" w:cs="Times New Roman"/>
      <w:sz w:val="24"/>
      <w:szCs w:val="24"/>
    </w:rPr>
  </w:style>
  <w:style w:type="character" w:styleId="1341" w:customStyle="1">
    <w:name w:val="普通(Web)1 Char"/>
    <w:uiPriority w:val="0"/>
    <w:qFormat/>
    <w:rPr>
      <w:rFonts w:ascii="宋体" w:hAnsi="宋体" w:eastAsia="宋体" w:cs="Times New Roman"/>
      <w:sz w:val="24"/>
      <w:szCs w:val="24"/>
    </w:rPr>
  </w:style>
  <w:style w:type="character" w:styleId="1342" w:customStyle="1">
    <w:name w:val="Char Char41"/>
    <w:uiPriority w:val="0"/>
    <w:qFormat/>
    <w:rPr>
      <w:rFonts w:ascii="Times New Roman" w:hAnsi="Times New Roman" w:eastAsia="宋体" w:cs="Times New Roman"/>
      <w:sz w:val="18"/>
      <w:szCs w:val="18"/>
    </w:rPr>
  </w:style>
  <w:style w:type="character" w:styleId="1343" w:customStyle="1">
    <w:name w:val="引用 Char3"/>
    <w:uiPriority w:val="0"/>
    <w:qFormat/>
    <w:rPr>
      <w:rFonts w:ascii="Times New Roman" w:hAnsi="Times New Roman" w:eastAsia="宋体" w:cs="Times New Roman"/>
      <w:i/>
      <w:iCs/>
      <w:color w:val="404040"/>
      <w:sz w:val="21"/>
      <w:szCs w:val="24"/>
    </w:rPr>
  </w:style>
  <w:style w:type="character" w:styleId="1344" w:customStyle="1">
    <w:name w:val="明显引用 字符1"/>
    <w:link w:val="1345"/>
    <w:uiPriority w:val="0"/>
    <w:qFormat/>
    <w:rPr>
      <w:rFonts w:ascii="Times New Roman" w:hAnsi="Times New Roman" w:eastAsia="宋体" w:cs="Times New Roman"/>
      <w:b/>
      <w:bCs/>
      <w:i/>
      <w:iCs/>
      <w:color w:val="4f81bd"/>
      <w:sz w:val="21"/>
      <w:szCs w:val="22"/>
    </w:rPr>
  </w:style>
  <w:style w:type="paragraph" w:styleId="1345" w:customStyle="1">
    <w:name w:val="明显引用1"/>
    <w:basedOn w:val="892"/>
    <w:next w:val="892"/>
    <w:link w:val="1344"/>
    <w:uiPriority w:val="0"/>
    <w:qFormat/>
    <w:pPr>
      <w:ind w:left="936" w:right="936"/>
      <w:spacing w:before="200" w:after="280"/>
      <w:pBdr>
        <w:bottom w:val="single" w:color="4F81BD" w:sz="4" w:space="4"/>
      </w:pBdr>
    </w:pPr>
    <w:rPr>
      <w:rFonts w:ascii="Times New Roman"/>
      <w:b/>
      <w:bCs/>
      <w:i/>
      <w:iCs/>
      <w:color w:val="4f81bd"/>
      <w:sz w:val="21"/>
      <w:szCs w:val="22"/>
    </w:rPr>
  </w:style>
  <w:style w:type="character" w:styleId="1346" w:customStyle="1">
    <w:name w:val="不明显参考1"/>
    <w:uiPriority w:val="0"/>
    <w:qFormat/>
    <w:rPr>
      <w:rFonts w:ascii="Times New Roman" w:hAnsi="Times New Roman" w:eastAsia="宋体" w:cs="Times New Roman"/>
      <w:smallCaps/>
      <w:color w:val="c0504d"/>
      <w:u w:val="single"/>
    </w:rPr>
  </w:style>
  <w:style w:type="character" w:styleId="1347" w:customStyle="1">
    <w:name w:val="Char Char32"/>
    <w:uiPriority w:val="0"/>
    <w:qFormat/>
    <w:rPr>
      <w:rFonts w:ascii="黑体" w:hAnsi="Times New Roman" w:eastAsia="黑体" w:cs="Times New Roman"/>
      <w:b/>
      <w:bCs/>
      <w:sz w:val="28"/>
      <w:szCs w:val="28"/>
    </w:rPr>
  </w:style>
  <w:style w:type="character" w:styleId="1348" w:customStyle="1">
    <w:name w:val="文档结构图 Char Char"/>
    <w:uiPriority w:val="0"/>
    <w:qFormat/>
    <w:rPr>
      <w:rFonts w:ascii="宋体" w:hAnsi="Times New Roman" w:eastAsia="宋体" w:cs="Times New Roman"/>
      <w:sz w:val="18"/>
      <w:szCs w:val="18"/>
    </w:rPr>
  </w:style>
  <w:style w:type="character" w:styleId="134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350" w:customStyle="1">
    <w:name w:val="style331"/>
    <w:uiPriority w:val="0"/>
    <w:qFormat/>
    <w:rPr>
      <w:rFonts w:ascii="Times New Roman" w:hAnsi="Times New Roman" w:eastAsia="宋体" w:cs="Times New Roman"/>
      <w:color w:val="9900ff"/>
      <w:sz w:val="18"/>
      <w:szCs w:val="18"/>
    </w:rPr>
  </w:style>
  <w:style w:type="character" w:styleId="1351" w:customStyle="1">
    <w:name w:val="批注框文本 Char1"/>
    <w:uiPriority w:val="0"/>
    <w:qFormat/>
    <w:rPr>
      <w:rFonts w:ascii="Times New Roman" w:hAnsi="Times New Roman" w:eastAsia="宋体" w:cs="Times New Roman"/>
      <w:sz w:val="18"/>
      <w:szCs w:val="18"/>
    </w:rPr>
  </w:style>
  <w:style w:type="character" w:styleId="1352" w:customStyle="1">
    <w:name w:val="Char Char71"/>
    <w:uiPriority w:val="0"/>
    <w:qFormat/>
    <w:rPr>
      <w:rFonts w:ascii="Times New Roman" w:hAnsi="Times New Roman" w:eastAsia="宋体" w:cs="Times New Roman"/>
      <w:b/>
      <w:bCs/>
      <w:szCs w:val="21"/>
    </w:rPr>
  </w:style>
  <w:style w:type="character" w:styleId="1353" w:customStyle="1">
    <w:name w:val="批注文字 字符"/>
    <w:uiPriority w:val="0"/>
    <w:qFormat/>
    <w:rPr>
      <w:rFonts w:ascii="Times New Roman" w:hAnsi="Times New Roman" w:eastAsia="宋体" w:cs="Times New Roman"/>
      <w:sz w:val="21"/>
      <w:szCs w:val="22"/>
    </w:rPr>
  </w:style>
  <w:style w:type="character" w:styleId="1354" w:customStyle="1">
    <w:name w:val="正文文本 Char1"/>
    <w:uiPriority w:val="0"/>
    <w:qFormat/>
    <w:rPr>
      <w:rFonts w:ascii="Times New Roman" w:hAnsi="Times New Roman" w:eastAsia="宋体" w:cs="Times New Roman"/>
      <w:sz w:val="21"/>
      <w:szCs w:val="22"/>
    </w:rPr>
  </w:style>
  <w:style w:type="character" w:styleId="1355" w:customStyle="1">
    <w:name w:val="Char Char17"/>
    <w:uiPriority w:val="0"/>
    <w:qFormat/>
    <w:rPr>
      <w:rFonts w:ascii="黑体" w:hAnsi="Courier New" w:eastAsia="黑体" w:cs="Times New Roman"/>
    </w:rPr>
  </w:style>
  <w:style w:type="character" w:styleId="1356" w:customStyle="1">
    <w:name w:val="tit"/>
    <w:uiPriority w:val="0"/>
    <w:qFormat/>
    <w:rPr>
      <w:rFonts w:ascii="Times New Roman" w:hAnsi="Times New Roman" w:eastAsia="宋体" w:cs="Times New Roman"/>
      <w:color w:val="db2200"/>
    </w:rPr>
  </w:style>
  <w:style w:type="character" w:styleId="1357" w:customStyle="1">
    <w:name w:val="Char Char22"/>
    <w:uiPriority w:val="0"/>
    <w:qFormat/>
    <w:rPr>
      <w:rFonts w:ascii="Times New Roman" w:hAnsi="Times New Roman" w:eastAsia="宋体" w:cs="Times New Roman"/>
    </w:rPr>
  </w:style>
  <w:style w:type="character" w:styleId="1358" w:customStyle="1">
    <w:name w:val="正文文本 字符"/>
    <w:uiPriority w:val="0"/>
    <w:qFormat/>
    <w:rPr>
      <w:rFonts w:ascii="Times New Roman" w:hAnsi="Times New Roman" w:eastAsia="宋体" w:cs="Times New Roman"/>
    </w:rPr>
  </w:style>
  <w:style w:type="character" w:styleId="1359" w:customStyle="1">
    <w:name w:val="副标题 Char1"/>
    <w:uiPriority w:val="0"/>
    <w:qFormat/>
    <w:rPr>
      <w:rFonts w:ascii="幼圆" w:hAnsi="幼圆" w:eastAsia="宋体" w:cs="Cambria"/>
      <w:b/>
      <w:bCs/>
      <w:sz w:val="32"/>
      <w:szCs w:val="32"/>
    </w:rPr>
  </w:style>
  <w:style w:type="character" w:styleId="1360" w:customStyle="1">
    <w:name w:val="标题 6 字符"/>
    <w:uiPriority w:val="0"/>
    <w:qFormat/>
    <w:rPr>
      <w:rFonts w:ascii="Cambria" w:hAnsi="Cambria" w:eastAsia="宋体" w:cs="Times New Roman"/>
      <w:b/>
      <w:bCs/>
      <w:sz w:val="24"/>
      <w:szCs w:val="24"/>
    </w:rPr>
  </w:style>
  <w:style w:type="character" w:styleId="1361" w:customStyle="1">
    <w:name w:val="Char Char101"/>
    <w:uiPriority w:val="0"/>
    <w:qFormat/>
    <w:rPr>
      <w:rFonts w:ascii="黑体" w:hAnsi="Courier New" w:eastAsia="黑体" w:cs="Times New Roman"/>
    </w:rPr>
  </w:style>
  <w:style w:type="character" w:styleId="1362"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363" w:customStyle="1">
    <w:name w:val="标题 7 字符"/>
    <w:uiPriority w:val="0"/>
    <w:qFormat/>
    <w:rPr>
      <w:rFonts w:ascii="Times New Roman" w:hAnsi="Times New Roman" w:eastAsia="宋体" w:cs="Times New Roman"/>
      <w:b/>
      <w:bCs/>
      <w:sz w:val="24"/>
      <w:szCs w:val="24"/>
    </w:rPr>
  </w:style>
  <w:style w:type="character" w:styleId="1364" w:customStyle="1">
    <w:name w:val="页眉 Char Char"/>
    <w:uiPriority w:val="0"/>
    <w:qFormat/>
    <w:rPr>
      <w:rFonts w:ascii="Times New Roman" w:hAnsi="Times New Roman" w:eastAsia="宋体" w:cs="Times New Roman"/>
      <w:sz w:val="18"/>
      <w:szCs w:val="18"/>
    </w:rPr>
  </w:style>
  <w:style w:type="character" w:styleId="1365" w:customStyle="1">
    <w:name w:val="apple-style-span"/>
    <w:uiPriority w:val="0"/>
    <w:qFormat/>
    <w:rPr>
      <w:rFonts w:ascii="Times New Roman" w:hAnsi="Times New Roman" w:eastAsia="宋体" w:cs="Times New Roman"/>
    </w:rPr>
  </w:style>
  <w:style w:type="character" w:styleId="1366" w:customStyle="1">
    <w:name w:val="Sample"/>
    <w:uiPriority w:val="0"/>
    <w:qFormat/>
    <w:rPr>
      <w:rFonts w:ascii="华文细黑" w:hAnsi="华文细黑" w:eastAsia="宋体" w:cs="Times New Roman"/>
    </w:rPr>
  </w:style>
  <w:style w:type="character" w:styleId="1367" w:customStyle="1">
    <w:name w:val="页眉 Char1"/>
    <w:uiPriority w:val="0"/>
    <w:qFormat/>
    <w:rPr>
      <w:rFonts w:ascii="Times New Roman" w:hAnsi="Times New Roman" w:eastAsia="宋体" w:cs="Times New Roman"/>
      <w:sz w:val="18"/>
      <w:szCs w:val="18"/>
      <w:lang w:val="en-US" w:eastAsia="zh-CN" w:bidi="ar-SA"/>
    </w:rPr>
  </w:style>
  <w:style w:type="character" w:styleId="1368" w:customStyle="1">
    <w:name w:val="批注文字 Char1"/>
    <w:uiPriority w:val="0"/>
    <w:qFormat/>
    <w:rPr>
      <w:rFonts w:ascii="Times New Roman" w:hAnsi="Times New Roman" w:eastAsia="宋体" w:cs="Times New Roman"/>
      <w:sz w:val="21"/>
      <w:szCs w:val="24"/>
    </w:rPr>
  </w:style>
  <w:style w:type="character" w:styleId="1369" w:customStyle="1">
    <w:name w:val="Char Char19"/>
    <w:uiPriority w:val="0"/>
    <w:qFormat/>
    <w:rPr>
      <w:rFonts w:ascii="Arial" w:hAnsi="Arial" w:eastAsia="宋体" w:cs="Arial"/>
      <w:b/>
      <w:bCs/>
      <w:sz w:val="32"/>
      <w:szCs w:val="32"/>
    </w:rPr>
  </w:style>
  <w:style w:type="character" w:styleId="1370" w:customStyle="1">
    <w:name w:val="Para head"/>
    <w:uiPriority w:val="0"/>
    <w:qFormat/>
    <w:rPr>
      <w:rFonts w:ascii="Arial" w:hAnsi="Arial" w:eastAsia="Times New Roman" w:cs="Times New Roman"/>
      <w:sz w:val="20"/>
    </w:rPr>
  </w:style>
  <w:style w:type="character" w:styleId="1371" w:customStyle="1">
    <w:name w:val="apple-converted-space"/>
    <w:uiPriority w:val="0"/>
    <w:qFormat/>
    <w:rPr>
      <w:rFonts w:ascii="Times New Roman" w:hAnsi="Times New Roman" w:eastAsia="宋体" w:cs="Times New Roman"/>
    </w:rPr>
  </w:style>
  <w:style w:type="character" w:styleId="1372" w:customStyle="1">
    <w:name w:val="引用 字符1"/>
    <w:link w:val="1373"/>
    <w:uiPriority w:val="0"/>
    <w:qFormat/>
    <w:rPr>
      <w:rFonts w:ascii="Times New Roman" w:hAnsi="Times New Roman" w:eastAsia="宋体" w:cs="Times New Roman"/>
      <w:i/>
      <w:iCs/>
      <w:color w:val="000000"/>
      <w:sz w:val="21"/>
      <w:szCs w:val="22"/>
    </w:rPr>
  </w:style>
  <w:style w:type="paragraph" w:styleId="1373" w:customStyle="1">
    <w:name w:val="引用1"/>
    <w:basedOn w:val="892"/>
    <w:next w:val="892"/>
    <w:link w:val="1372"/>
    <w:uiPriority w:val="0"/>
    <w:qFormat/>
    <w:rPr>
      <w:rFonts w:ascii="Times New Roman"/>
      <w:i/>
      <w:iCs/>
      <w:color w:val="000000"/>
      <w:sz w:val="21"/>
      <w:szCs w:val="22"/>
    </w:rPr>
  </w:style>
  <w:style w:type="character" w:styleId="1374" w:customStyle="1">
    <w:name w:val="l15 Char Char"/>
    <w:link w:val="1375"/>
    <w:uiPriority w:val="0"/>
    <w:qFormat/>
    <w:rPr>
      <w:rFonts w:eastAsia="宋体" w:cs="Times New Roman"/>
      <w:color w:val="000000"/>
      <w:sz w:val="23"/>
      <w:szCs w:val="23"/>
    </w:rPr>
  </w:style>
  <w:style w:type="paragraph" w:styleId="1375" w:customStyle="1">
    <w:name w:val="l15"/>
    <w:basedOn w:val="892"/>
    <w:link w:val="1374"/>
    <w:uiPriority w:val="0"/>
    <w:qFormat/>
    <w:pPr>
      <w:jc w:val="left"/>
      <w:spacing w:before="100" w:beforeAutospacing="1" w:after="100" w:afterAutospacing="1" w:line="300" w:lineRule="atLeast"/>
      <w:widowControl/>
    </w:pPr>
    <w:rPr>
      <w:color w:val="000000"/>
      <w:sz w:val="23"/>
      <w:szCs w:val="23"/>
    </w:rPr>
  </w:style>
  <w:style w:type="character" w:styleId="1376" w:customStyle="1">
    <w:name w:val="正文文本缩进 2 Char1"/>
    <w:uiPriority w:val="0"/>
    <w:qFormat/>
    <w:rPr>
      <w:rFonts w:ascii="Times New Roman" w:hAnsi="Times New Roman" w:eastAsia="宋体" w:cs="Times New Roman"/>
      <w:sz w:val="21"/>
      <w:szCs w:val="24"/>
    </w:rPr>
  </w:style>
  <w:style w:type="character" w:styleId="1377" w:customStyle="1">
    <w:name w:val="批注框文本 字符"/>
    <w:uiPriority w:val="0"/>
    <w:qFormat/>
    <w:rPr>
      <w:rFonts w:ascii="宋体" w:hAnsi="Times New Roman" w:eastAsia="宋体" w:cs="Times New Roman"/>
      <w:sz w:val="18"/>
      <w:szCs w:val="18"/>
    </w:rPr>
  </w:style>
  <w:style w:type="character" w:styleId="1378" w:customStyle="1">
    <w:name w:val="Char Char151"/>
    <w:uiPriority w:val="0"/>
    <w:qFormat/>
    <w:rPr>
      <w:rFonts w:ascii="仿宋_GB2312" w:hAnsi="Times New Roman" w:eastAsia="仿宋_GB2312" w:cs="Times New Roman"/>
      <w:sz w:val="32"/>
    </w:rPr>
  </w:style>
  <w:style w:type="paragraph" w:styleId="1379" w:customStyle="1">
    <w:name w:val="font12"/>
    <w:basedOn w:val="892"/>
    <w:uiPriority w:val="0"/>
    <w:qFormat/>
    <w:pPr>
      <w:jc w:val="left"/>
      <w:spacing w:before="100" w:beforeAutospacing="1" w:after="100" w:afterAutospacing="1"/>
      <w:widowControl/>
    </w:pPr>
    <w:rPr>
      <w:rFonts w:hAnsi="宋体" w:cs="宋体"/>
      <w:b/>
      <w:bCs/>
      <w:color w:val="000000"/>
      <w:sz w:val="20"/>
    </w:rPr>
  </w:style>
  <w:style w:type="paragraph" w:styleId="1380" w:customStyle="1">
    <w:name w:val="font6"/>
    <w:basedOn w:val="892"/>
    <w:uiPriority w:val="0"/>
    <w:qFormat/>
    <w:pPr>
      <w:ind w:firstLine="420"/>
      <w:jc w:val="left"/>
      <w:spacing w:before="100" w:beforeAutospacing="1" w:after="100" w:afterAutospacing="1" w:line="288" w:lineRule="auto"/>
      <w:widowControl/>
    </w:pPr>
    <w:rPr>
      <w:rFonts w:ascii="Times New Roman"/>
      <w:sz w:val="24"/>
    </w:rPr>
  </w:style>
  <w:style w:type="paragraph" w:styleId="1381" w:customStyle="1">
    <w:name w:val="样式 段前: 0.5 行 段后: 0.5 行"/>
    <w:basedOn w:val="892"/>
    <w:uiPriority w:val="0"/>
    <w:qFormat/>
    <w:pPr>
      <w:ind w:firstLine="200"/>
      <w:spacing w:before="100" w:beforeAutospacing="1" w:after="100" w:afterAutospacing="1"/>
    </w:pPr>
    <w:rPr>
      <w:rFonts w:ascii="Times New Roman" w:cs="宋体"/>
    </w:rPr>
  </w:style>
  <w:style w:type="paragraph" w:styleId="1382" w:customStyle="1">
    <w:name w:val="_Style 20"/>
    <w:basedOn w:val="892"/>
    <w:uiPriority w:val="0"/>
    <w:qFormat/>
    <w:pPr>
      <w:ind w:firstLine="200"/>
      <w:spacing w:line="360" w:lineRule="auto"/>
    </w:pPr>
    <w:rPr>
      <w:rFonts w:ascii="Times New Roman"/>
    </w:rPr>
  </w:style>
  <w:style w:type="paragraph" w:styleId="1383" w:customStyle="1">
    <w:name w:val="Char Char Char Char Char Char"/>
    <w:basedOn w:val="892"/>
    <w:uiPriority w:val="0"/>
    <w:qFormat/>
    <w:pPr>
      <w:jc w:val="left"/>
      <w:spacing w:after="160" w:line="240" w:lineRule="exact"/>
      <w:widowControl/>
    </w:pPr>
    <w:rPr>
      <w:rFonts w:ascii="黑体" w:hAnsi="Verdana" w:eastAsia="黑体"/>
      <w:sz w:val="32"/>
      <w:szCs w:val="32"/>
    </w:rPr>
  </w:style>
  <w:style w:type="paragraph" w:styleId="1384" w:customStyle="1">
    <w:name w:val="xl77"/>
    <w:basedOn w:val="892"/>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385" w:customStyle="1">
    <w:name w:val="xl53"/>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b/>
      <w:bCs/>
      <w:i/>
      <w:iCs/>
      <w:sz w:val="20"/>
    </w:rPr>
  </w:style>
  <w:style w:type="paragraph" w:styleId="1386" w:customStyle="1">
    <w:name w:val="Char Char Char Char Char Char Char Char Char Char Char"/>
    <w:basedOn w:val="1110"/>
    <w:uiPriority w:val="0"/>
    <w:qFormat/>
    <w:pPr>
      <w:ind w:firstLine="420"/>
    </w:pPr>
    <w:rPr>
      <w:rFonts w:hAnsi="宋体"/>
      <w:color w:val="000000"/>
      <w:spacing w:val="-8"/>
      <w:szCs w:val="20"/>
      <w:shd w:val="clear" w:color="auto" w:fill="000080"/>
    </w:rPr>
  </w:style>
  <w:style w:type="paragraph" w:styleId="1387" w:customStyle="1">
    <w:name w:val="Char Char Char Char Char Char Char Char Char Char11"/>
    <w:basedOn w:val="892"/>
    <w:uiPriority w:val="0"/>
    <w:qFormat/>
    <w:pPr>
      <w:numPr>
        <w:ilvl w:val="0"/>
        <w:numId w:val="3"/>
      </w:numPr>
      <w:tabs>
        <w:tab w:val="left" w:pos="420" w:leader="none"/>
        <w:tab w:val="left" w:pos="1080" w:leader="none"/>
      </w:tabs>
    </w:pPr>
    <w:rPr>
      <w:rFonts w:ascii="Times New Roman"/>
      <w:sz w:val="24"/>
    </w:rPr>
  </w:style>
  <w:style w:type="paragraph" w:styleId="1388" w:customStyle="1">
    <w:name w:val="Char Char Char Char Char Char Char Char Char Char Char Char Char Char Char Char"/>
    <w:basedOn w:val="892"/>
    <w:uiPriority w:val="0"/>
    <w:qFormat/>
    <w:pPr>
      <w:tabs>
        <w:tab w:val="left" w:pos="360" w:leader="none"/>
      </w:tabs>
    </w:pPr>
    <w:rPr>
      <w:rFonts w:ascii="Times New Roman"/>
      <w:sz w:val="24"/>
    </w:rPr>
  </w:style>
  <w:style w:type="paragraph" w:styleId="1389" w:customStyle="1">
    <w:name w:val="_Style 5"/>
    <w:basedOn w:val="1082"/>
    <w:next w:val="892"/>
    <w:uiPriority w:val="0"/>
    <w:qFormat/>
    <w:pPr>
      <w:numPr>
        <w:numId w:val="0"/>
      </w:numPr>
      <w:jc w:val="both"/>
      <w:outlineLvl w:val="9"/>
    </w:pPr>
    <w:rPr>
      <w:rFonts w:ascii="Cambria" w:hAnsi="Cambria" w:eastAsia="华文细黑" w:cs="Cambria"/>
    </w:rPr>
  </w:style>
  <w:style w:type="paragraph" w:styleId="1390" w:customStyle="1">
    <w:name w:val="项目编号3"/>
    <w:basedOn w:val="892"/>
    <w:next w:val="892"/>
    <w:uiPriority w:val="0"/>
    <w:qFormat/>
    <w:pPr>
      <w:ind w:firstLine="200"/>
      <w:jc w:val="left"/>
      <w:spacing w:line="360" w:lineRule="auto"/>
      <w:tabs>
        <w:tab w:val="left" w:pos="425" w:leader="none"/>
        <w:tab w:val="left" w:pos="810" w:leader="none"/>
      </w:tabs>
    </w:pPr>
    <w:rPr>
      <w:sz w:val="24"/>
    </w:rPr>
  </w:style>
  <w:style w:type="paragraph" w:styleId="1391" w:customStyle="1">
    <w:name w:val="项目符号1"/>
    <w:basedOn w:val="892"/>
    <w:uiPriority w:val="0"/>
    <w:qFormat/>
    <w:pPr>
      <w:numPr>
        <w:ilvl w:val="1"/>
        <w:numId w:val="4"/>
      </w:numPr>
    </w:pPr>
    <w:rPr>
      <w:rFonts w:ascii="Times New Roman"/>
    </w:rPr>
  </w:style>
  <w:style w:type="paragraph" w:styleId="1392" w:customStyle="1">
    <w:name w:val="xl6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3" w:customStyle="1">
    <w:name w:val="_Style 228"/>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样式 标题 3 + (中文) 黑体 小四 非加粗 段前: 7.8 磅 段后: 0 磅 行距: 固定值 20 磅"/>
    <w:basedOn w:val="108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95" w:customStyle="1">
    <w:name w:val="Char Char1 Char Char Char Char"/>
    <w:basedOn w:val="1110"/>
    <w:uiPriority w:val="0"/>
    <w:qFormat/>
    <w:pPr>
      <w:ind w:left="357"/>
      <w:jc w:val="left"/>
      <w:spacing w:line="436" w:lineRule="exact"/>
      <w:outlineLvl w:val="3"/>
    </w:pPr>
    <w:rPr>
      <w:rFonts w:ascii="Tahoma" w:hAnsi="Tahoma"/>
      <w:b/>
      <w:sz w:val="24"/>
    </w:rPr>
  </w:style>
  <w:style w:type="paragraph" w:styleId="1396" w:customStyle="1">
    <w:name w:val="Char Char Char Char Char Char Char"/>
    <w:basedOn w:val="892"/>
    <w:uiPriority w:val="0"/>
    <w:qFormat/>
    <w:pPr>
      <w:jc w:val="left"/>
      <w:spacing w:after="160" w:line="240" w:lineRule="exact"/>
      <w:widowControl/>
    </w:pPr>
    <w:rPr>
      <w:rFonts w:ascii="Arial" w:hAnsi="Arial" w:eastAsia="Times New Roman" w:cs="Verdana"/>
      <w:b/>
      <w:sz w:val="24"/>
      <w:lang w:eastAsia="en-US"/>
    </w:rPr>
  </w:style>
  <w:style w:type="paragraph" w:styleId="1397" w:customStyle="1">
    <w:name w:val="Preformatted"/>
    <w:basedOn w:val="8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98" w:customStyle="1">
    <w:name w:val="样式 标题 1 + 黑体 三号 非加粗 居中 段前: 6 磅 段后: 6 磅 行距: 固定值 20 磅"/>
    <w:basedOn w:val="1082"/>
    <w:uiPriority w:val="0"/>
    <w:qFormat/>
    <w:pPr>
      <w:numPr>
        <w:numId w:val="0"/>
      </w:numPr>
      <w:spacing w:before="120" w:after="120" w:line="400" w:lineRule="exact"/>
    </w:pPr>
    <w:rPr>
      <w:rFonts w:ascii="幼圆" w:hAnsi="幼圆" w:eastAsia="幼圆" w:cs="华文细黑"/>
      <w:b w:val="0"/>
      <w:bCs w:val="0"/>
      <w:sz w:val="32"/>
      <w:szCs w:val="20"/>
    </w:rPr>
  </w:style>
  <w:style w:type="paragraph" w:styleId="1399" w:customStyle="1">
    <w:name w:val="表格文字"/>
    <w:basedOn w:val="892"/>
    <w:uiPriority w:val="0"/>
    <w:qFormat/>
    <w:pPr>
      <w:jc w:val="left"/>
      <w:spacing w:line="288" w:lineRule="auto"/>
    </w:pPr>
    <w:rPr>
      <w:rFonts w:ascii="Times New Roman"/>
    </w:rPr>
  </w:style>
  <w:style w:type="paragraph" w:styleId="1400" w:customStyle="1">
    <w:name w:val="xl39"/>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401" w:customStyle="1">
    <w:name w:val="xl78"/>
    <w:basedOn w:val="892"/>
    <w:uiPriority w:val="0"/>
    <w:qFormat/>
    <w:pPr>
      <w:jc w:val="center"/>
      <w:spacing w:before="100" w:beforeAutospacing="1" w:after="100" w:afterAutospacing="1"/>
      <w:widowControl/>
    </w:pPr>
    <w:rPr>
      <w:rFonts w:ascii="黑体" w:hAnsi="黑体" w:eastAsia="黑体" w:cs="宋体"/>
      <w:sz w:val="32"/>
      <w:szCs w:val="32"/>
    </w:rPr>
  </w:style>
  <w:style w:type="paragraph" w:styleId="1402" w:customStyle="1">
    <w:name w:val="Char Char Char Char Char Char Char Char Char Char1"/>
    <w:basedOn w:val="892"/>
    <w:uiPriority w:val="0"/>
    <w:qFormat/>
    <w:pPr>
      <w:ind w:left="425" w:hanging="425"/>
      <w:tabs>
        <w:tab w:val="left" w:pos="425" w:leader="none"/>
      </w:tabs>
    </w:pPr>
    <w:rPr>
      <w:rFonts w:ascii="Times New Roman"/>
      <w:sz w:val="28"/>
    </w:rPr>
  </w:style>
  <w:style w:type="paragraph" w:styleId="1403" w:customStyle="1">
    <w:name w:val="标题0"/>
    <w:basedOn w:val="1179"/>
    <w:next w:val="1179"/>
    <w:uiPriority w:val="0"/>
    <w:qFormat/>
    <w:rPr>
      <w:rFonts w:ascii="Times New Roman" w:hAnsi="Times New Roman"/>
      <w:sz w:val="52"/>
    </w:rPr>
  </w:style>
  <w:style w:type="paragraph" w:styleId="1404" w:customStyle="1">
    <w:name w:val="xl81"/>
    <w:basedOn w:val="892"/>
    <w:uiPriority w:val="0"/>
    <w:qFormat/>
    <w:pPr>
      <w:jc w:val="center"/>
      <w:spacing w:before="100" w:beforeAutospacing="1" w:after="100" w:afterAutospacing="1"/>
      <w:widowControl/>
      <w:pBdr>
        <w:left w:val="single" w:color="000000" w:sz="4" w:space="0"/>
        <w:right w:val="single" w:color="000000" w:sz="4" w:space="0"/>
      </w:pBdr>
    </w:pPr>
    <w:rPr>
      <w:rFonts w:hAnsi="宋体" w:cs="宋体"/>
      <w:sz w:val="20"/>
    </w:rPr>
  </w:style>
  <w:style w:type="paragraph" w:styleId="140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406" w:customStyle="1">
    <w:name w:val="xl82"/>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0"/>
    </w:rPr>
  </w:style>
  <w:style w:type="paragraph" w:styleId="1407" w:customStyle="1">
    <w:name w:val="重点"/>
    <w:basedOn w:val="892"/>
    <w:uiPriority w:val="0"/>
    <w:qFormat/>
    <w:pPr>
      <w:ind w:firstLine="420"/>
      <w:spacing w:after="20" w:line="288" w:lineRule="auto"/>
      <w:shd w:val="pct10" w:color="auto" w:fill="auto"/>
    </w:pPr>
    <w:rPr>
      <w:rFonts w:ascii="Times New Roman" w:eastAsia="黑体"/>
      <w:b/>
    </w:rPr>
  </w:style>
  <w:style w:type="paragraph" w:styleId="1408" w:customStyle="1">
    <w:name w:val="xl3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09" w:customStyle="1">
    <w:name w:val="Default Paragraph Font Para Char"/>
    <w:basedOn w:val="892"/>
    <w:uiPriority w:val="0"/>
    <w:qFormat/>
    <w:pPr>
      <w:jc w:val="left"/>
      <w:spacing w:after="160" w:line="240" w:lineRule="exact"/>
      <w:widowControl/>
    </w:pPr>
    <w:rPr>
      <w:rFonts w:ascii="Times New Roman"/>
    </w:rPr>
  </w:style>
  <w:style w:type="paragraph" w:styleId="1410" w:customStyle="1">
    <w:name w:val="xl6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1" w:customStyle="1">
    <w:name w:val="Char Char Char Char1"/>
    <w:basedOn w:val="892"/>
    <w:uiPriority w:val="0"/>
    <w:qFormat/>
    <w:rPr>
      <w:rFonts w:ascii="Times New Roman"/>
    </w:rPr>
  </w:style>
  <w:style w:type="paragraph" w:styleId="1412" w:customStyle="1">
    <w:name w:val="空半行"/>
    <w:basedOn w:val="892"/>
    <w:uiPriority w:val="0"/>
    <w:qFormat/>
    <w:pPr>
      <w:spacing w:line="120" w:lineRule="exact"/>
    </w:pPr>
    <w:rPr>
      <w:rFonts w:ascii="Cambria" w:hAnsi="Cambria" w:eastAsia="Tahoma" w:cs="Cambria"/>
      <w:color w:val="ffffff"/>
      <w:sz w:val="30"/>
    </w:rPr>
  </w:style>
  <w:style w:type="paragraph" w:styleId="1413" w:customStyle="1">
    <w:name w:val="xl7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414" w:customStyle="1">
    <w:name w:val="图"/>
    <w:basedOn w:val="892"/>
    <w:uiPriority w:val="0"/>
    <w:qFormat/>
    <w:pPr>
      <w:jc w:val="center"/>
      <w:keepNext/>
      <w:spacing w:before="60" w:after="60" w:line="300" w:lineRule="auto"/>
    </w:pPr>
    <w:rPr>
      <w:rFonts w:ascii="Times New Roman"/>
      <w:spacing w:val="20"/>
      <w:sz w:val="24"/>
    </w:rPr>
  </w:style>
  <w:style w:type="paragraph" w:styleId="1415" w:customStyle="1">
    <w:name w:val="函数注释2"/>
    <w:basedOn w:val="892"/>
    <w:uiPriority w:val="0"/>
    <w:qFormat/>
    <w:pPr>
      <w:ind w:left="1680" w:firstLine="420"/>
      <w:spacing w:after="20" w:line="288" w:lineRule="auto"/>
    </w:pPr>
    <w:rPr>
      <w:rFonts w:ascii="Times New Roman"/>
    </w:rPr>
  </w:style>
  <w:style w:type="paragraph" w:styleId="1416" w:customStyle="1">
    <w:name w:val="xl40"/>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417" w:customStyle="1">
    <w:name w:val="xl37"/>
    <w:basedOn w:val="8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418" w:customStyle="1">
    <w:name w:val="xl85"/>
    <w:basedOn w:val="892"/>
    <w:uiPriority w:val="0"/>
    <w:qFormat/>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419" w:customStyle="1">
    <w:name w:val="Char1"/>
    <w:basedOn w:val="892"/>
    <w:uiPriority w:val="0"/>
    <w:qFormat/>
    <w:pPr>
      <w:ind w:firstLine="448"/>
    </w:pPr>
    <w:rPr>
      <w:rFonts w:hAnsi="宋体" w:eastAsia="仿宋_GB2312"/>
      <w:b/>
      <w:color w:val="000000"/>
      <w:spacing w:val="-8"/>
      <w:sz w:val="32"/>
      <w:szCs w:val="32"/>
    </w:rPr>
  </w:style>
  <w:style w:type="paragraph" w:styleId="1420" w:customStyle="1">
    <w:name w:val="名词解释"/>
    <w:basedOn w:val="892"/>
    <w:uiPriority w:val="0"/>
    <w:qFormat/>
    <w:pPr>
      <w:ind w:left="2325" w:hanging="2325"/>
      <w:spacing w:after="20" w:line="288" w:lineRule="auto"/>
    </w:pPr>
    <w:rPr>
      <w:rFonts w:ascii="Times New Roman"/>
    </w:rPr>
  </w:style>
  <w:style w:type="paragraph" w:styleId="1421" w:customStyle="1">
    <w:name w:val="名词解释11"/>
    <w:basedOn w:val="1420"/>
    <w:uiPriority w:val="0"/>
    <w:qFormat/>
    <w:pPr>
      <w:ind w:firstLine="0"/>
      <w:spacing w:after="0"/>
    </w:pPr>
  </w:style>
  <w:style w:type="paragraph" w:styleId="1422" w:customStyle="1">
    <w:name w:val="列表_名词"/>
    <w:basedOn w:val="1421"/>
    <w:uiPriority w:val="0"/>
    <w:qFormat/>
    <w:pPr>
      <w:ind w:left="2745" w:hanging="420"/>
      <w:tabs>
        <w:tab w:val="left" w:pos="2745" w:leader="none"/>
      </w:tabs>
    </w:pPr>
  </w:style>
  <w:style w:type="paragraph" w:styleId="1423" w:customStyle="1">
    <w:name w:val="font0"/>
    <w:basedOn w:val="892"/>
    <w:uiPriority w:val="0"/>
    <w:qFormat/>
    <w:pPr>
      <w:jc w:val="left"/>
      <w:spacing w:before="100" w:beforeAutospacing="1" w:after="100" w:afterAutospacing="1"/>
      <w:widowControl/>
    </w:pPr>
    <w:rPr>
      <w:rFonts w:hint="eastAsia" w:hAnsi="宋体"/>
      <w:sz w:val="18"/>
      <w:szCs w:val="18"/>
    </w:rPr>
  </w:style>
  <w:style w:type="paragraph" w:styleId="1424" w:customStyle="1">
    <w:name w:val="Char Char Char1 Char Char Char"/>
    <w:basedOn w:val="892"/>
    <w:uiPriority w:val="0"/>
    <w:qFormat/>
    <w:pPr>
      <w:ind w:firstLine="200"/>
    </w:pPr>
    <w:rPr>
      <w:rFonts w:ascii="Tahoma" w:hAnsi="Tahoma"/>
      <w:sz w:val="24"/>
    </w:rPr>
  </w:style>
  <w:style w:type="paragraph" w:styleId="1425" w:customStyle="1">
    <w:name w:val="xl61"/>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b/>
      <w:bCs/>
      <w:i/>
      <w:iCs/>
      <w:sz w:val="20"/>
    </w:rPr>
  </w:style>
  <w:style w:type="paragraph" w:styleId="1426" w:customStyle="1">
    <w:name w:val="xl57"/>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b/>
      <w:bCs/>
      <w:i/>
      <w:iCs/>
      <w:sz w:val="20"/>
    </w:rPr>
  </w:style>
  <w:style w:type="paragraph" w:styleId="1427" w:customStyle="1">
    <w:name w:val="并列项-点"/>
    <w:basedOn w:val="892"/>
    <w:uiPriority w:val="0"/>
    <w:qFormat/>
    <w:pPr>
      <w:ind w:left="851" w:hanging="284"/>
      <w:spacing w:before="120" w:line="360" w:lineRule="auto"/>
      <w:widowControl/>
      <w:tabs>
        <w:tab w:val="left" w:pos="851" w:leader="none"/>
        <w:tab w:val="left" w:pos="927" w:leader="none"/>
      </w:tabs>
    </w:pPr>
    <w:rPr>
      <w:rFonts w:ascii="Times New Roman"/>
      <w:sz w:val="24"/>
    </w:rPr>
  </w:style>
  <w:style w:type="paragraph" w:styleId="1428" w:customStyle="1">
    <w:name w:val="xl6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9" w:customStyle="1">
    <w:name w:val="xl87"/>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30" w:customStyle="1">
    <w:name w:val="xl23"/>
    <w:basedOn w:val="892"/>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431" w:customStyle="1">
    <w:name w:val="回信地址"/>
    <w:basedOn w:val="892"/>
    <w:uiPriority w:val="0"/>
    <w:qFormat/>
    <w:pPr>
      <w:ind w:right="-120" w:firstLine="420"/>
      <w:jc w:val="left"/>
      <w:keepLines/>
      <w:spacing w:after="20" w:line="200" w:lineRule="atLeast"/>
      <w:widowControl/>
    </w:pPr>
    <w:rPr>
      <w:rFonts w:ascii="Times New Roman"/>
      <w:sz w:val="16"/>
    </w:rPr>
  </w:style>
  <w:style w:type="paragraph" w:styleId="1432" w:customStyle="1">
    <w:name w:val="font14"/>
    <w:basedOn w:val="892"/>
    <w:uiPriority w:val="0"/>
    <w:qFormat/>
    <w:pPr>
      <w:jc w:val="left"/>
      <w:spacing w:before="100" w:beforeAutospacing="1" w:after="100" w:afterAutospacing="1"/>
      <w:widowControl/>
    </w:pPr>
    <w:rPr>
      <w:rFonts w:ascii="Times New Roman"/>
      <w:sz w:val="36"/>
      <w:szCs w:val="36"/>
    </w:rPr>
  </w:style>
  <w:style w:type="paragraph" w:styleId="1433" w:customStyle="1">
    <w:name w:val="font9"/>
    <w:basedOn w:val="892"/>
    <w:uiPriority w:val="0"/>
    <w:qFormat/>
    <w:pPr>
      <w:jc w:val="left"/>
      <w:spacing w:before="100" w:beforeAutospacing="1" w:after="100" w:afterAutospacing="1"/>
      <w:widowControl/>
    </w:pPr>
    <w:rPr>
      <w:rFonts w:hAnsi="宋体" w:cs="宋体"/>
      <w:color w:val="000000"/>
      <w:sz w:val="20"/>
    </w:rPr>
  </w:style>
  <w:style w:type="paragraph" w:styleId="1434" w:customStyle="1">
    <w:name w:val="样式 标题 2标题 2 Char Char + (西文) 仿宋_GB2312"/>
    <w:basedOn w:val="1083"/>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435" w:customStyle="1">
    <w:name w:val="Char Char Char Char Char Char Char Char Char Char12"/>
    <w:basedOn w:val="892"/>
    <w:uiPriority w:val="0"/>
    <w:qFormat/>
    <w:pPr>
      <w:ind w:left="425" w:hanging="425"/>
      <w:tabs>
        <w:tab w:val="left" w:pos="425" w:leader="none"/>
      </w:tabs>
    </w:pPr>
    <w:rPr>
      <w:rFonts w:ascii="Times New Roman"/>
      <w:sz w:val="28"/>
    </w:rPr>
  </w:style>
  <w:style w:type="paragraph" w:styleId="1436" w:customStyle="1">
    <w:name w:val="xl30"/>
    <w:basedOn w:val="89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437" w:customStyle="1">
    <w:name w:val="xl49"/>
    <w:basedOn w:val="892"/>
    <w:uiPriority w:val="0"/>
    <w:qFormat/>
    <w:pPr>
      <w:jc w:val="center"/>
      <w:spacing w:before="100" w:beforeAutospacing="1" w:after="100" w:afterAutospacing="1"/>
      <w:widowControl/>
    </w:pPr>
    <w:rPr>
      <w:rFonts w:hAnsi="宋体"/>
      <w:b/>
      <w:bCs/>
      <w:color w:val="000000"/>
      <w:sz w:val="40"/>
      <w:szCs w:val="40"/>
    </w:rPr>
  </w:style>
  <w:style w:type="paragraph" w:styleId="1438" w:customStyle="1">
    <w:name w:val="目录文字"/>
    <w:basedOn w:val="892"/>
    <w:uiPriority w:val="0"/>
    <w:qFormat/>
    <w:pPr>
      <w:jc w:val="left"/>
      <w:spacing w:line="480" w:lineRule="auto"/>
      <w:widowControl/>
    </w:pPr>
    <w:rPr>
      <w:rFonts w:hAnsi="宋体"/>
      <w:sz w:val="24"/>
    </w:rPr>
  </w:style>
  <w:style w:type="paragraph" w:styleId="1439" w:customStyle="1">
    <w:name w:val="xl88"/>
    <w:basedOn w:val="892"/>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hAnsi="宋体" w:cs="宋体"/>
      <w:sz w:val="20"/>
    </w:rPr>
  </w:style>
  <w:style w:type="paragraph" w:styleId="1440" w:customStyle="1">
    <w:name w:val="Address"/>
    <w:basedOn w:val="892"/>
    <w:next w:val="892"/>
    <w:uiPriority w:val="0"/>
    <w:qFormat/>
    <w:pPr>
      <w:jc w:val="left"/>
    </w:pPr>
    <w:rPr>
      <w:rFonts w:ascii="Times New Roman"/>
      <w:i/>
      <w:sz w:val="24"/>
    </w:rPr>
  </w:style>
  <w:style w:type="paragraph" w:styleId="1441" w:customStyle="1">
    <w:name w:val="Char Char Char Char Char Char Char1 Char"/>
    <w:basedOn w:val="892"/>
    <w:uiPriority w:val="0"/>
    <w:qFormat/>
    <w:rPr>
      <w:rFonts w:ascii="Tahoma" w:hAnsi="Tahoma"/>
      <w:sz w:val="24"/>
    </w:rPr>
  </w:style>
  <w:style w:type="paragraph" w:styleId="1442" w:customStyle="1">
    <w:name w:val="样式 标题 1 + 加粗"/>
    <w:basedOn w:val="1082"/>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443" w:customStyle="1">
    <w:name w:val="xl50"/>
    <w:basedOn w:val="892"/>
    <w:uiPriority w:val="0"/>
    <w:qFormat/>
    <w:pPr>
      <w:jc w:val="center"/>
      <w:spacing w:before="100" w:beforeAutospacing="1" w:after="100" w:afterAutospacing="1"/>
      <w:widowControl/>
    </w:pPr>
    <w:rPr>
      <w:rFonts w:hAnsi="宋体"/>
      <w:b/>
      <w:bCs/>
      <w:sz w:val="40"/>
      <w:szCs w:val="40"/>
    </w:rPr>
  </w:style>
  <w:style w:type="paragraph" w:styleId="1444" w:customStyle="1">
    <w:name w:val="xl25"/>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445" w:customStyle="1">
    <w:name w:val="xl75"/>
    <w:basedOn w:val="89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446" w:customStyle="1">
    <w:name w:val="xl90"/>
    <w:basedOn w:val="892"/>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hAnsi="宋体" w:cs="宋体"/>
      <w:sz w:val="20"/>
    </w:rPr>
  </w:style>
  <w:style w:type="paragraph" w:styleId="1447" w:customStyle="1">
    <w:name w:val="程序代码"/>
    <w:basedOn w:val="892"/>
    <w:uiPriority w:val="0"/>
    <w:qFormat/>
    <w:pPr>
      <w:ind w:left="839" w:firstLine="420"/>
      <w:spacing w:after="20" w:line="288" w:lineRule="auto"/>
    </w:pPr>
    <w:rPr>
      <w:rFonts w:ascii="Times New Roman" w:eastAsia="仿宋_GB2312"/>
    </w:rPr>
  </w:style>
  <w:style w:type="paragraph" w:styleId="1448" w:customStyle="1">
    <w:name w:val="xl54"/>
    <w:basedOn w:val="89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449" w:customStyle="1">
    <w:name w:val="xl3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50" w:customStyle="1">
    <w:name w:val="样式1"/>
    <w:basedOn w:val="892"/>
    <w:uiPriority w:val="0"/>
    <w:qFormat/>
    <w:pPr>
      <w:spacing w:before="120" w:after="120" w:line="300" w:lineRule="auto"/>
    </w:pPr>
    <w:rPr>
      <w:rFonts w:hAnsi="宋体"/>
      <w:b/>
      <w:sz w:val="24"/>
    </w:rPr>
  </w:style>
  <w:style w:type="paragraph" w:styleId="1451" w:customStyle="1">
    <w:name w:val="列表2"/>
    <w:basedOn w:val="892"/>
    <w:uiPriority w:val="0"/>
    <w:qFormat/>
    <w:pPr>
      <w:ind w:left="1469" w:hanging="420"/>
      <w:spacing w:after="20" w:line="288" w:lineRule="auto"/>
      <w:tabs>
        <w:tab w:val="left" w:pos="1470" w:leader="none"/>
      </w:tabs>
    </w:pPr>
    <w:rPr>
      <w:rFonts w:ascii="Times New Roman"/>
    </w:rPr>
  </w:style>
  <w:style w:type="paragraph" w:styleId="1452" w:customStyle="1">
    <w:name w:val="xl43"/>
    <w:basedOn w:val="892"/>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453" w:customStyle="1">
    <w:name w:val="H6"/>
    <w:basedOn w:val="892"/>
    <w:next w:val="892"/>
    <w:uiPriority w:val="0"/>
    <w:qFormat/>
    <w:pPr>
      <w:jc w:val="left"/>
      <w:keepNext/>
      <w:spacing w:before="100" w:after="100"/>
      <w:outlineLvl w:val="6"/>
    </w:pPr>
    <w:rPr>
      <w:rFonts w:ascii="Times New Roman"/>
      <w:b/>
      <w:sz w:val="16"/>
    </w:rPr>
  </w:style>
  <w:style w:type="paragraph" w:styleId="1454" w:customStyle="1">
    <w:name w:val="font5"/>
    <w:basedOn w:val="892"/>
    <w:uiPriority w:val="0"/>
    <w:qFormat/>
    <w:pPr>
      <w:jc w:val="left"/>
      <w:spacing w:before="100" w:beforeAutospacing="1" w:after="100" w:afterAutospacing="1"/>
      <w:widowControl/>
    </w:pPr>
    <w:rPr>
      <w:rFonts w:hint="eastAsia" w:hAnsi="宋体"/>
      <w:sz w:val="18"/>
      <w:szCs w:val="18"/>
    </w:rPr>
  </w:style>
  <w:style w:type="paragraph" w:styleId="1455" w:customStyle="1">
    <w:name w:val="Char Char Char Char"/>
    <w:basedOn w:val="892"/>
    <w:uiPriority w:val="0"/>
    <w:qFormat/>
    <w:pPr>
      <w:numPr>
        <w:ilvl w:val="0"/>
        <w:numId w:val="5"/>
      </w:numPr>
      <w:ind w:left="560" w:firstLine="480"/>
      <w:jc w:val="left"/>
      <w:spacing w:after="120" w:line="360" w:lineRule="auto"/>
      <w:widowControl/>
      <w:tabs>
        <w:tab w:val="left" w:pos="1095" w:leader="none"/>
      </w:tabs>
    </w:pPr>
    <w:rPr>
      <w:rFonts w:ascii="Verdana" w:hAnsi="Verdana"/>
      <w:sz w:val="24"/>
    </w:rPr>
  </w:style>
  <w:style w:type="paragraph" w:styleId="1456" w:customStyle="1">
    <w:name w:val="whs5"/>
    <w:basedOn w:val="892"/>
    <w:uiPriority w:val="0"/>
    <w:qFormat/>
    <w:pPr>
      <w:ind w:left="115" w:right="130" w:firstLine="448"/>
      <w:widowControl/>
    </w:pPr>
    <w:rPr>
      <w:rFonts w:ascii="Times New Roman" w:hAnsi="宋体"/>
      <w:color w:val="000000"/>
      <w:spacing w:val="-8"/>
      <w:sz w:val="18"/>
      <w:szCs w:val="18"/>
      <w:lang w:eastAsia="en-US"/>
    </w:rPr>
  </w:style>
  <w:style w:type="paragraph" w:styleId="1457" w:customStyle="1">
    <w:name w:val="xl58"/>
    <w:basedOn w:val="892"/>
    <w:uiPriority w:val="0"/>
    <w:qFormat/>
    <w:pPr>
      <w:jc w:val="center"/>
      <w:spacing w:before="100" w:beforeAutospacing="1" w:after="100" w:afterAutospacing="1"/>
      <w:widowControl/>
      <w:pBdr>
        <w:left w:val="single" w:color="000000" w:sz="4" w:space="0"/>
        <w:right w:val="single" w:color="000000" w:sz="4" w:space="0"/>
      </w:pBdr>
    </w:pPr>
    <w:rPr>
      <w:rFonts w:ascii="Times New Roman"/>
      <w:b/>
      <w:bCs/>
      <w:i/>
      <w:iCs/>
      <w:sz w:val="20"/>
    </w:rPr>
  </w:style>
  <w:style w:type="paragraph" w:styleId="1458" w:customStyle="1">
    <w:name w:val="目录"/>
    <w:basedOn w:val="892"/>
    <w:next w:val="892"/>
    <w:uiPriority w:val="0"/>
    <w:qFormat/>
    <w:pPr>
      <w:ind w:firstLine="420"/>
      <w:jc w:val="center"/>
      <w:spacing w:before="360" w:after="360" w:line="360" w:lineRule="auto"/>
    </w:pPr>
    <w:rPr>
      <w:rFonts w:ascii="Times New Roman"/>
      <w:b/>
      <w:spacing w:val="200"/>
      <w:sz w:val="36"/>
    </w:rPr>
  </w:style>
  <w:style w:type="paragraph" w:styleId="1459" w:customStyle="1">
    <w:name w:val="正文(缩进)"/>
    <w:basedOn w:val="892"/>
    <w:uiPriority w:val="0"/>
    <w:qFormat/>
    <w:pPr>
      <w:ind w:firstLine="200"/>
      <w:spacing w:line="360" w:lineRule="auto"/>
      <w:widowControl/>
    </w:pPr>
    <w:rPr>
      <w:rFonts w:ascii="Times New Roman" w:eastAsia="仿宋_GB2312"/>
      <w:sz w:val="24"/>
    </w:rPr>
  </w:style>
  <w:style w:type="paragraph" w:styleId="146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61" w:customStyle="1">
    <w:name w:val="xl28"/>
    <w:basedOn w:val="892"/>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462" w:customStyle="1">
    <w:name w:val="xl22"/>
    <w:basedOn w:val="892"/>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463" w:customStyle="1">
    <w:name w:val="菲页1"/>
    <w:basedOn w:val="1083"/>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464" w:customStyle="1">
    <w:name w:val="xl45"/>
    <w:basedOn w:val="8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465" w:customStyle="1">
    <w:name w:val="_Style 240"/>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1466" w:customStyle="1">
    <w:name w:val="Blockquote"/>
    <w:basedOn w:val="892"/>
    <w:uiPriority w:val="0"/>
    <w:qFormat/>
    <w:pPr>
      <w:ind w:left="360" w:right="360"/>
      <w:jc w:val="left"/>
      <w:spacing w:before="100" w:after="100"/>
    </w:pPr>
    <w:rPr>
      <w:rFonts w:ascii="Times New Roman"/>
      <w:sz w:val="24"/>
    </w:rPr>
  </w:style>
  <w:style w:type="paragraph" w:styleId="1467">
    <w:name w:val="List Paragraph"/>
    <w:basedOn w:val="892"/>
    <w:uiPriority w:val="0"/>
    <w:qFormat/>
    <w:pPr>
      <w:ind w:firstLine="420"/>
    </w:pPr>
    <w:rPr>
      <w:rFonts w:ascii="Calibri" w:hAnsi="Calibri" w:cs="Calibri"/>
      <w:szCs w:val="21"/>
    </w:rPr>
  </w:style>
  <w:style w:type="paragraph" w:styleId="1468" w:customStyle="1">
    <w:name w:val="1"/>
    <w:basedOn w:val="892"/>
    <w:uiPriority w:val="0"/>
    <w:qFormat/>
    <w:pPr>
      <w:ind w:firstLine="200"/>
      <w:spacing w:line="360" w:lineRule="auto"/>
    </w:pPr>
    <w:rPr>
      <w:rFonts w:ascii="华文细黑" w:hAnsi="华文细黑" w:eastAsia="华文细黑" w:cs="华文细黑"/>
      <w:sz w:val="24"/>
    </w:rPr>
  </w:style>
  <w:style w:type="paragraph" w:styleId="1469" w:customStyle="1">
    <w:name w:val="默认段落字体 Para Char"/>
    <w:basedOn w:val="892"/>
    <w:uiPriority w:val="0"/>
    <w:qFormat/>
    <w:pPr>
      <w:numPr>
        <w:ilvl w:val="0"/>
        <w:numId w:val="6"/>
      </w:numPr>
    </w:pPr>
    <w:rPr>
      <w:rFonts w:ascii="Times New Roman"/>
      <w:sz w:val="24"/>
    </w:rPr>
  </w:style>
  <w:style w:type="paragraph" w:styleId="1470" w:customStyle="1">
    <w:name w:val="样式一"/>
    <w:basedOn w:val="892"/>
    <w:uiPriority w:val="0"/>
    <w:qFormat/>
    <w:pPr>
      <w:numPr>
        <w:ilvl w:val="2"/>
        <w:numId w:val="1"/>
      </w:numPr>
      <w:spacing w:before="100" w:after="100" w:line="360" w:lineRule="exact"/>
    </w:pPr>
    <w:rPr>
      <w:rFonts w:hAnsi="宋体" w:eastAsia="黑体"/>
      <w:sz w:val="24"/>
      <w:lang w:val="en-GB"/>
    </w:rPr>
  </w:style>
  <w:style w:type="paragraph" w:styleId="1471" w:customStyle="1">
    <w:name w:val="xl63"/>
    <w:basedOn w:val="89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72" w:customStyle="1">
    <w:name w:val="样式 (西文) 仿宋_GB2312 居中 行距: 1.5 倍行距"/>
    <w:basedOn w:val="892"/>
    <w:uiPriority w:val="0"/>
    <w:qFormat/>
    <w:pPr>
      <w:jc w:val="center"/>
      <w:spacing w:line="360" w:lineRule="auto"/>
    </w:pPr>
    <w:rPr>
      <w:rFonts w:ascii="华文细黑" w:hAnsi="华文细黑" w:eastAsia="华文细黑" w:cs="华文细黑"/>
    </w:rPr>
  </w:style>
  <w:style w:type="paragraph" w:styleId="1473" w:customStyle="1">
    <w:name w:val="产品型号"/>
    <w:basedOn w:val="89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474" w:customStyle="1">
    <w:name w:val="题注4"/>
    <w:basedOn w:val="892"/>
    <w:next w:val="1107"/>
    <w:uiPriority w:val="0"/>
    <w:qFormat/>
    <w:pPr>
      <w:numPr>
        <w:ilvl w:val="0"/>
        <w:numId w:val="7"/>
      </w:numPr>
      <w:ind w:left="0" w:firstLine="0"/>
      <w:jc w:val="center"/>
      <w:framePr w:hSpace="180" w:wrap="around" w:vAnchor="text" w:hAnchor="margin" w:y="514"/>
    </w:pPr>
    <w:rPr>
      <w:rFonts w:ascii="Times New Roman"/>
      <w:b/>
      <w:color w:val="000000"/>
      <w:szCs w:val="21"/>
      <w:lang w:val="en-GB"/>
    </w:rPr>
  </w:style>
  <w:style w:type="paragraph" w:styleId="1475" w:customStyle="1">
    <w:name w:val="标准文字"/>
    <w:basedOn w:val="892"/>
    <w:uiPriority w:val="0"/>
    <w:qFormat/>
    <w:pPr>
      <w:ind w:firstLine="420"/>
      <w:spacing w:after="20" w:line="360" w:lineRule="auto"/>
    </w:pPr>
    <w:rPr>
      <w:rFonts w:ascii="Times New Roman"/>
    </w:rPr>
  </w:style>
  <w:style w:type="paragraph" w:styleId="1476" w:customStyle="1">
    <w:name w:val="样式 小四 段前: 5 磅 段后: 5 磅 首行缩进:  2 字符"/>
    <w:basedOn w:val="892"/>
    <w:uiPriority w:val="0"/>
    <w:qFormat/>
    <w:pPr>
      <w:spacing w:line="360" w:lineRule="auto"/>
    </w:pPr>
    <w:rPr>
      <w:rFonts w:hAnsi="宋体"/>
      <w:szCs w:val="21"/>
    </w:rPr>
  </w:style>
  <w:style w:type="paragraph" w:styleId="1477" w:customStyle="1">
    <w:name w:val="yyn"/>
    <w:basedOn w:val="892"/>
    <w:uiPriority w:val="0"/>
    <w:qFormat/>
    <w:pPr>
      <w:ind w:right="562" w:firstLine="576"/>
      <w:keepNext/>
      <w:spacing w:line="360" w:lineRule="auto"/>
      <w:widowControl/>
    </w:pPr>
    <w:rPr>
      <w:sz w:val="28"/>
    </w:rPr>
  </w:style>
  <w:style w:type="paragraph" w:styleId="1478" w:customStyle="1">
    <w:name w:val="正文1)"/>
    <w:basedOn w:val="8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47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Definition Term"/>
    <w:basedOn w:val="892"/>
    <w:next w:val="1481"/>
    <w:uiPriority w:val="0"/>
    <w:qFormat/>
    <w:pPr>
      <w:jc w:val="left"/>
    </w:pPr>
    <w:rPr>
      <w:rFonts w:ascii="Times New Roman"/>
      <w:sz w:val="24"/>
    </w:rPr>
  </w:style>
  <w:style w:type="paragraph" w:styleId="1481" w:customStyle="1">
    <w:name w:val="Definition List"/>
    <w:basedOn w:val="892"/>
    <w:next w:val="1480"/>
    <w:uiPriority w:val="0"/>
    <w:qFormat/>
    <w:pPr>
      <w:ind w:left="360"/>
      <w:jc w:val="left"/>
    </w:pPr>
    <w:rPr>
      <w:rFonts w:ascii="Times New Roman"/>
      <w:sz w:val="24"/>
    </w:rPr>
  </w:style>
  <w:style w:type="paragraph" w:styleId="1482" w:customStyle="1">
    <w:name w:val="项目编号1"/>
    <w:basedOn w:val="892"/>
    <w:next w:val="892"/>
    <w:uiPriority w:val="0"/>
    <w:qFormat/>
    <w:pPr>
      <w:numPr>
        <w:ilvl w:val="0"/>
        <w:numId w:val="8"/>
      </w:numPr>
      <w:jc w:val="left"/>
      <w:spacing w:line="360" w:lineRule="auto"/>
      <w:tabs>
        <w:tab w:val="left" w:pos="2460" w:leader="none"/>
      </w:tabs>
    </w:pPr>
    <w:rPr>
      <w:sz w:val="24"/>
    </w:rPr>
  </w:style>
  <w:style w:type="paragraph" w:styleId="1483" w:customStyle="1">
    <w:name w:val="xl7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0"/>
    </w:rPr>
  </w:style>
  <w:style w:type="paragraph" w:styleId="1484" w:customStyle="1">
    <w:name w:val="xl7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85" w:customStyle="1">
    <w:name w:val="xl52"/>
    <w:basedOn w:val="8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86" w:customStyle="1">
    <w:name w:val="表头"/>
    <w:basedOn w:val="892"/>
    <w:uiPriority w:val="0"/>
    <w:qFormat/>
    <w:pPr>
      <w:jc w:val="center"/>
      <w:spacing w:line="320" w:lineRule="atLeast"/>
    </w:pPr>
    <w:rPr>
      <w:rFonts w:ascii="Times New Roman" w:eastAsia="黑体"/>
      <w:spacing w:val="-10"/>
    </w:rPr>
  </w:style>
  <w:style w:type="paragraph" w:styleId="1487" w:customStyle="1">
    <w:name w:val="复选框1"/>
    <w:basedOn w:val="892"/>
    <w:uiPriority w:val="0"/>
    <w:qFormat/>
    <w:pPr>
      <w:ind w:firstLine="448"/>
      <w:spacing w:before="360" w:after="360"/>
      <w:widowControl/>
    </w:pPr>
    <w:rPr>
      <w:rFonts w:ascii="Times New Roman" w:hAnsi="宋体"/>
      <w:color w:val="000000"/>
      <w:spacing w:val="-8"/>
      <w:sz w:val="20"/>
    </w:rPr>
  </w:style>
  <w:style w:type="paragraph" w:styleId="1488" w:customStyle="1">
    <w:name w:val="xl3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89" w:customStyle="1">
    <w:name w:val="xl41"/>
    <w:basedOn w:val="892"/>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490" w:customStyle="1">
    <w:name w:val="Char Char Char1 Char Char Char1"/>
    <w:basedOn w:val="892"/>
    <w:uiPriority w:val="0"/>
    <w:qFormat/>
    <w:pPr>
      <w:ind w:firstLine="200"/>
    </w:pPr>
    <w:rPr>
      <w:rFonts w:ascii="Tahoma" w:hAnsi="Tahoma"/>
      <w:sz w:val="24"/>
    </w:rPr>
  </w:style>
  <w:style w:type="paragraph" w:styleId="1491" w:customStyle="1">
    <w:name w:val="xl35"/>
    <w:basedOn w:val="8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92" w:customStyle="1">
    <w:name w:val="xl6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93" w:customStyle="1">
    <w:name w:val="xl62"/>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b/>
      <w:bCs/>
      <w:i/>
      <w:iCs/>
      <w:sz w:val="20"/>
    </w:rPr>
  </w:style>
  <w:style w:type="paragraph" w:styleId="1494" w:customStyle="1">
    <w:name w:val="xl47"/>
    <w:basedOn w:val="8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495" w:customStyle="1">
    <w:name w:val="_Style 12"/>
    <w:basedOn w:val="1110"/>
    <w:uiPriority w:val="0"/>
    <w:qFormat/>
    <w:pPr>
      <w:jc w:val="left"/>
      <w:spacing w:line="360" w:lineRule="auto"/>
      <w:widowControl/>
    </w:pPr>
    <w:rPr>
      <w:sz w:val="24"/>
    </w:rPr>
  </w:style>
  <w:style w:type="paragraph" w:styleId="1496" w:customStyle="1">
    <w:name w:val="xl83"/>
    <w:basedOn w:val="892"/>
    <w:uiPriority w:val="0"/>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497" w:customStyle="1">
    <w:name w:val="标题2"/>
    <w:basedOn w:val="1083"/>
    <w:next w:val="892"/>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498" w:customStyle="1">
    <w:name w:val="表内文字"/>
    <w:basedOn w:val="892"/>
    <w:uiPriority w:val="0"/>
    <w:qFormat/>
    <w:pPr>
      <w:spacing w:before="80" w:after="80"/>
      <w:widowControl/>
    </w:pPr>
    <w:rPr>
      <w:rFonts w:ascii="Times New Roman"/>
      <w:spacing w:val="4"/>
      <w:sz w:val="18"/>
    </w:rPr>
  </w:style>
  <w:style w:type="paragraph" w:styleId="1499" w:customStyle="1">
    <w:name w:val="表中"/>
    <w:basedOn w:val="892"/>
    <w:uiPriority w:val="0"/>
    <w:qFormat/>
    <w:pPr>
      <w:jc w:val="center"/>
      <w:spacing w:line="360" w:lineRule="atLeast"/>
    </w:pPr>
    <w:rPr>
      <w:rFonts w:ascii="Times New Roman"/>
    </w:rPr>
  </w:style>
  <w:style w:type="paragraph" w:styleId="1500" w:customStyle="1">
    <w:name w:val="xl84"/>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01" w:customStyle="1">
    <w:name w:val="样式3"/>
    <w:basedOn w:val="1134"/>
    <w:uiPriority w:val="0"/>
    <w:qFormat/>
    <w:pPr>
      <w:ind w:firstLine="448"/>
    </w:pPr>
    <w:rPr>
      <w:rFonts w:hAnsi="Times New Roman" w:cs="Courier New"/>
      <w:color w:val="000000"/>
      <w:spacing w:val="-8"/>
    </w:rPr>
  </w:style>
  <w:style w:type="paragraph" w:styleId="1502" w:customStyle="1">
    <w:name w:val="样式 标题 2 + Times New Roman 四号 非加粗 段前: 5 磅 段后: 0 磅 行距: 固定值 20..."/>
    <w:basedOn w:val="1083"/>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503" w:customStyle="1">
    <w:name w:val="xl51"/>
    <w:basedOn w:val="8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04" w:customStyle="1">
    <w:name w:val="默认段落字体 Para Char Char Char Char Char Char Char"/>
    <w:basedOn w:val="892"/>
    <w:uiPriority w:val="0"/>
    <w:qFormat/>
    <w:rPr>
      <w:rFonts w:ascii="Times New Roman" w:eastAsia="华文细黑" w:cs="Cambria"/>
      <w:sz w:val="24"/>
    </w:rPr>
  </w:style>
  <w:style w:type="paragraph" w:styleId="1505" w:customStyle="1">
    <w:name w:val="xl76"/>
    <w:basedOn w:val="89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0"/>
    </w:rPr>
  </w:style>
  <w:style w:type="paragraph" w:styleId="1506" w:customStyle="1">
    <w:name w:val="样式2"/>
    <w:basedOn w:val="1084"/>
    <w:uiPriority w:val="0"/>
    <w:qFormat/>
    <w:pPr>
      <w:ind w:firstLine="448"/>
      <w:spacing w:before="0" w:after="0"/>
    </w:pPr>
    <w:rPr>
      <w:rFonts w:ascii="Times New Roman" w:hAnsi="宋体" w:eastAsia="宋体"/>
      <w:color w:val="000000"/>
      <w:spacing w:val="-8"/>
      <w:sz w:val="24"/>
    </w:rPr>
  </w:style>
  <w:style w:type="paragraph" w:styleId="1507" w:customStyle="1">
    <w:name w:val="Char Char Char Char2"/>
    <w:basedOn w:val="892"/>
    <w:uiPriority w:val="0"/>
    <w:qFormat/>
    <w:rPr>
      <w:rFonts w:ascii="Tahoma" w:hAnsi="Tahoma"/>
      <w:sz w:val="24"/>
    </w:rPr>
  </w:style>
  <w:style w:type="paragraph" w:styleId="1508" w:customStyle="1">
    <w:name w:val="font7"/>
    <w:basedOn w:val="892"/>
    <w:uiPriority w:val="0"/>
    <w:qFormat/>
    <w:pPr>
      <w:ind w:firstLine="420"/>
      <w:jc w:val="left"/>
      <w:spacing w:before="100" w:beforeAutospacing="1" w:after="100" w:afterAutospacing="1" w:line="288" w:lineRule="auto"/>
      <w:widowControl/>
    </w:pPr>
    <w:rPr>
      <w:rFonts w:ascii="Times New Roman"/>
      <w:b/>
      <w:bCs/>
      <w:sz w:val="24"/>
    </w:rPr>
  </w:style>
  <w:style w:type="paragraph" w:styleId="1509" w:customStyle="1">
    <w:name w:val="xl4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510" w:customStyle="1">
    <w:name w:val="列表段落"/>
    <w:basedOn w:val="892"/>
    <w:uiPriority w:val="0"/>
    <w:qFormat/>
    <w:pPr>
      <w:ind w:firstLine="420"/>
    </w:pPr>
    <w:rPr>
      <w:rFonts w:ascii="Calibri" w:hAnsi="Calibri"/>
      <w:szCs w:val="22"/>
    </w:rPr>
  </w:style>
  <w:style w:type="paragraph" w:styleId="1511" w:customStyle="1">
    <w:name w:val="文档标签"/>
    <w:next w:val="89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512" w:customStyle="1">
    <w:name w:val="xl60"/>
    <w:basedOn w:val="89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b/>
      <w:bCs/>
      <w:i/>
      <w:iCs/>
      <w:sz w:val="20"/>
    </w:rPr>
  </w:style>
  <w:style w:type="paragraph" w:styleId="1513" w:customStyle="1">
    <w:name w:val="菲页2"/>
    <w:basedOn w:val="1084"/>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514" w:customStyle="1">
    <w:name w:val="xl86"/>
    <w:basedOn w:val="8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15" w:customStyle="1">
    <w:name w:val="菲页(卷)"/>
    <w:basedOn w:val="1082"/>
    <w:next w:val="1460"/>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516" w:customStyle="1">
    <w:name w:val="font11"/>
    <w:basedOn w:val="892"/>
    <w:uiPriority w:val="0"/>
    <w:qFormat/>
    <w:pPr>
      <w:jc w:val="left"/>
      <w:spacing w:before="100" w:beforeAutospacing="1" w:after="100" w:afterAutospacing="1"/>
      <w:widowControl/>
    </w:pPr>
    <w:rPr>
      <w:rFonts w:hAnsi="宋体" w:cs="宋体"/>
      <w:color w:val="000000"/>
      <w:sz w:val="20"/>
    </w:rPr>
  </w:style>
  <w:style w:type="paragraph" w:styleId="1517" w:customStyle="1">
    <w:name w:val="Char Char1 Char Char Char Char1"/>
    <w:basedOn w:val="1110"/>
    <w:uiPriority w:val="0"/>
    <w:qFormat/>
    <w:pPr>
      <w:ind w:left="357"/>
      <w:jc w:val="left"/>
      <w:spacing w:line="436" w:lineRule="exact"/>
      <w:outlineLvl w:val="3"/>
    </w:pPr>
    <w:rPr>
      <w:rFonts w:ascii="Tahoma" w:hAnsi="Tahoma"/>
      <w:b/>
      <w:sz w:val="24"/>
    </w:rPr>
  </w:style>
  <w:style w:type="paragraph" w:styleId="1518" w:customStyle="1">
    <w:name w:val="默认段落字体 Para Char Char Char"/>
    <w:basedOn w:val="892"/>
    <w:uiPriority w:val="0"/>
    <w:qFormat/>
    <w:rPr>
      <w:rFonts w:ascii="Times New Roman"/>
    </w:rPr>
  </w:style>
  <w:style w:type="paragraph" w:styleId="1519" w:customStyle="1">
    <w:name w:val="图形"/>
    <w:basedOn w:val="892"/>
    <w:uiPriority w:val="0"/>
    <w:qFormat/>
    <w:pPr>
      <w:ind w:firstLine="420"/>
      <w:jc w:val="center"/>
      <w:spacing w:after="20" w:line="288" w:lineRule="auto"/>
    </w:pPr>
    <w:rPr>
      <w:rFonts w:ascii="Times New Roman"/>
    </w:rPr>
  </w:style>
  <w:style w:type="paragraph" w:styleId="1520" w:customStyle="1">
    <w:name w:val="z-Bottom of Form"/>
    <w:next w:val="89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521" w:customStyle="1">
    <w:name w:val="函数注释1"/>
    <w:basedOn w:val="892"/>
    <w:uiPriority w:val="0"/>
    <w:qFormat/>
    <w:pPr>
      <w:ind w:left="1678" w:right="210" w:hanging="1049"/>
      <w:jc w:val="left"/>
      <w:spacing w:after="20" w:line="320" w:lineRule="exact"/>
    </w:pPr>
    <w:rPr>
      <w:rFonts w:ascii="Times New Roman"/>
    </w:rPr>
  </w:style>
  <w:style w:type="paragraph" w:styleId="1522" w:customStyle="1">
    <w:name w:val="font8"/>
    <w:basedOn w:val="892"/>
    <w:uiPriority w:val="0"/>
    <w:qFormat/>
    <w:pPr>
      <w:jc w:val="left"/>
      <w:spacing w:before="100" w:beforeAutospacing="1" w:after="100" w:afterAutospacing="1"/>
      <w:widowControl/>
    </w:pPr>
    <w:rPr>
      <w:rFonts w:hAnsi="宋体" w:cs="宋体"/>
      <w:color w:val="000000"/>
      <w:sz w:val="20"/>
    </w:rPr>
  </w:style>
  <w:style w:type="paragraph" w:styleId="1523" w:customStyle="1">
    <w:name w:val="附录1层"/>
    <w:basedOn w:val="892"/>
    <w:next w:val="892"/>
    <w:uiPriority w:val="0"/>
    <w:qFormat/>
    <w:pPr>
      <w:ind w:firstLine="448"/>
      <w:jc w:val="center"/>
      <w:spacing w:line="440" w:lineRule="exact"/>
    </w:pPr>
    <w:rPr>
      <w:rFonts w:ascii="黑体" w:hAnsi="宋体" w:eastAsia="黑体"/>
      <w:color w:val="000000"/>
      <w:spacing w:val="-8"/>
      <w:sz w:val="24"/>
    </w:rPr>
  </w:style>
  <w:style w:type="paragraph" w:styleId="1524" w:customStyle="1">
    <w:name w:val="Javis"/>
    <w:basedOn w:val="892"/>
    <w:uiPriority w:val="0"/>
    <w:qFormat/>
    <w:pPr>
      <w:ind w:right="210"/>
    </w:pPr>
    <w:rPr>
      <w:rFonts w:ascii="Times New Roman" w:cs="宋体"/>
      <w:sz w:val="24"/>
    </w:rPr>
  </w:style>
  <w:style w:type="paragraph" w:styleId="1525" w:customStyle="1">
    <w:name w:val="font13"/>
    <w:basedOn w:val="892"/>
    <w:uiPriority w:val="0"/>
    <w:qFormat/>
    <w:pPr>
      <w:jc w:val="left"/>
      <w:spacing w:before="100" w:beforeAutospacing="1" w:after="100" w:afterAutospacing="1"/>
      <w:widowControl/>
    </w:pPr>
    <w:rPr>
      <w:rFonts w:ascii="Times New Roman"/>
      <w:i/>
      <w:iCs/>
      <w:sz w:val="36"/>
      <w:szCs w:val="36"/>
    </w:rPr>
  </w:style>
  <w:style w:type="paragraph" w:styleId="1526" w:customStyle="1">
    <w:name w:val="章标题"/>
    <w:next w:val="892"/>
    <w:uiPriority w:val="0"/>
    <w:qFormat/>
    <w:pPr>
      <w:numPr>
        <w:ilvl w:val="1"/>
        <w:numId w:val="9"/>
      </w:numPr>
      <w:jc w:val="both"/>
      <w:spacing w:before="156" w:after="156"/>
      <w:outlineLvl w:val="1"/>
    </w:pPr>
    <w:rPr>
      <w:rFonts w:ascii="黑体" w:hAnsi="Times New Roman" w:eastAsia="黑体" w:cs="Times New Roman"/>
      <w:sz w:val="21"/>
      <w:lang w:val="en-US" w:eastAsia="zh-CN" w:bidi="ar-SA"/>
    </w:rPr>
  </w:style>
  <w:style w:type="paragraph" w:styleId="1527" w:customStyle="1">
    <w:name w:val="样式 标题 3 + (西文) 宋体 黑色"/>
    <w:basedOn w:val="1084"/>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528" w:customStyle="1">
    <w:name w:val="Char12"/>
    <w:basedOn w:val="892"/>
    <w:uiPriority w:val="0"/>
    <w:qFormat/>
    <w:pPr>
      <w:jc w:val="left"/>
      <w:spacing w:after="160" w:line="240" w:lineRule="exact"/>
      <w:widowControl/>
    </w:pPr>
    <w:rPr>
      <w:rFonts w:ascii="Verdana" w:hAnsi="Verdana" w:eastAsia="仿宋_GB2312"/>
      <w:sz w:val="24"/>
      <w:lang w:eastAsia="en-US"/>
    </w:rPr>
  </w:style>
  <w:style w:type="paragraph" w:styleId="1529" w:customStyle="1">
    <w:name w:val="_Style 1"/>
    <w:basedOn w:val="892"/>
    <w:uiPriority w:val="0"/>
    <w:qFormat/>
    <w:pPr>
      <w:ind w:firstLine="420"/>
    </w:pPr>
    <w:rPr>
      <w:rFonts w:ascii="Calibri" w:hAnsi="Calibri"/>
      <w:szCs w:val="22"/>
    </w:rPr>
  </w:style>
  <w:style w:type="paragraph" w:styleId="1530" w:customStyle="1">
    <w:name w:val="xl55"/>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b/>
      <w:bCs/>
      <w:sz w:val="20"/>
    </w:rPr>
  </w:style>
  <w:style w:type="paragraph" w:styleId="1531" w:customStyle="1">
    <w:name w:val="Char Char Char Char Char Char1"/>
    <w:basedOn w:val="892"/>
    <w:uiPriority w:val="0"/>
    <w:qFormat/>
    <w:pPr>
      <w:jc w:val="left"/>
      <w:spacing w:after="160" w:line="240" w:lineRule="exact"/>
      <w:widowControl/>
    </w:pPr>
    <w:rPr>
      <w:rFonts w:ascii="黑体" w:hAnsi="Verdana" w:eastAsia="黑体"/>
      <w:sz w:val="32"/>
      <w:szCs w:val="32"/>
    </w:rPr>
  </w:style>
  <w:style w:type="paragraph" w:styleId="1532" w:customStyle="1">
    <w:name w:val="默认段落字体 Para Char Char Char1 Char"/>
    <w:basedOn w:val="892"/>
    <w:uiPriority w:val="0"/>
    <w:qFormat/>
    <w:pPr>
      <w:numPr>
        <w:ilvl w:val="0"/>
        <w:numId w:val="10"/>
      </w:numPr>
      <w:ind w:left="420" w:firstLine="420"/>
      <w:spacing w:line="360" w:lineRule="auto"/>
      <w:tabs>
        <w:tab w:val="clear" w:pos="425" w:leader="none"/>
      </w:tabs>
    </w:pPr>
    <w:rPr>
      <w:rFonts w:ascii="Times New Roman"/>
      <w:sz w:val="24"/>
      <w:szCs w:val="21"/>
    </w:rPr>
  </w:style>
  <w:style w:type="paragraph" w:styleId="1533" w:customStyle="1">
    <w:name w:val="xl48"/>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534" w:customStyle="1">
    <w:name w:val="样式 纯文本 + 楷体_GB2312 小四 行距: 固定值 20 磅1"/>
    <w:basedOn w:val="1134"/>
    <w:uiPriority w:val="0"/>
    <w:qFormat/>
    <w:pPr>
      <w:ind w:firstLine="200"/>
      <w:spacing w:line="400" w:lineRule="exact"/>
    </w:pPr>
    <w:rPr>
      <w:rFonts w:ascii="楷体_GB2312" w:hAnsi="Times New Roman" w:eastAsia="楷体_GB2312"/>
      <w:sz w:val="24"/>
      <w:szCs w:val="20"/>
    </w:rPr>
  </w:style>
  <w:style w:type="paragraph" w:styleId="1535" w:customStyle="1">
    <w:name w:val="flNote"/>
    <w:basedOn w:val="892"/>
    <w:uiPriority w:val="0"/>
    <w:qFormat/>
    <w:pPr>
      <w:jc w:val="center"/>
      <w:spacing w:before="320" w:after="160" w:line="360" w:lineRule="atLeast"/>
    </w:pPr>
    <w:rPr>
      <w:rFonts w:ascii="Tahoma" w:hAnsi="Cambria" w:eastAsia="幼圆" w:cs="Cambria"/>
      <w:sz w:val="30"/>
    </w:rPr>
  </w:style>
  <w:style w:type="paragraph" w:styleId="1536" w:customStyle="1">
    <w:name w:val="xl6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37" w:customStyle="1">
    <w:name w:val="办公自动化专用正文"/>
    <w:basedOn w:val="892"/>
    <w:uiPriority w:val="0"/>
    <w:qFormat/>
    <w:pPr>
      <w:ind w:firstLine="624"/>
      <w:spacing w:line="500" w:lineRule="atLeast"/>
    </w:pPr>
    <w:rPr>
      <w:rFonts w:ascii="Times New Roman" w:hAnsi="宋体" w:eastAsia="楷体_GB2312"/>
      <w:color w:val="000000"/>
      <w:spacing w:val="-8"/>
      <w:sz w:val="32"/>
    </w:rPr>
  </w:style>
  <w:style w:type="paragraph" w:styleId="1538" w:customStyle="1">
    <w:name w:val="表格标题"/>
    <w:basedOn w:val="892"/>
    <w:uiPriority w:val="0"/>
    <w:qFormat/>
    <w:pPr>
      <w:jc w:val="center"/>
      <w:spacing w:before="120" w:line="400" w:lineRule="exact"/>
    </w:pPr>
    <w:rPr>
      <w:rFonts w:ascii="Times New Roman" w:eastAsia="文鼎CS中宋"/>
      <w:spacing w:val="8"/>
      <w:sz w:val="24"/>
    </w:rPr>
  </w:style>
  <w:style w:type="paragraph" w:styleId="1539" w:customStyle="1">
    <w:name w:val="table_lines"/>
    <w:basedOn w:val="892"/>
    <w:uiPriority w:val="0"/>
    <w:qFormat/>
    <w:pPr>
      <w:jc w:val="left"/>
      <w:widowControl/>
    </w:pPr>
    <w:rPr>
      <w:rFonts w:ascii="Times New Roman"/>
      <w:sz w:val="20"/>
      <w:lang w:val="de-DE" w:eastAsia="de-DE"/>
    </w:rPr>
  </w:style>
  <w:style w:type="paragraph" w:styleId="1540" w:customStyle="1">
    <w:name w:val="页眉1"/>
    <w:basedOn w:val="89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eastAsia="仿宋_GB2312"/>
      <w:sz w:val="18"/>
    </w:rPr>
  </w:style>
  <w:style w:type="paragraph" w:styleId="1541" w:customStyle="1">
    <w:name w:val="xl26"/>
    <w:basedOn w:val="892"/>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542" w:customStyle="1">
    <w:name w:val="xl3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543" w:customStyle="1">
    <w:name w:val="简介正文"/>
    <w:basedOn w:val="892"/>
    <w:uiPriority w:val="0"/>
    <w:qFormat/>
    <w:pPr>
      <w:numPr>
        <w:ilvl w:val="0"/>
        <w:numId w:val="11"/>
      </w:numPr>
      <w:ind w:left="1701" w:hanging="1701"/>
      <w:spacing w:after="20" w:line="520" w:lineRule="exact"/>
      <w:tabs>
        <w:tab w:val="clear" w:pos="425" w:leader="none"/>
      </w:tabs>
    </w:pPr>
    <w:rPr>
      <w:rFonts w:ascii="Times New Roman"/>
      <w:sz w:val="24"/>
    </w:rPr>
  </w:style>
  <w:style w:type="paragraph" w:styleId="1544" w:customStyle="1">
    <w:name w:val="z-Top of Form"/>
    <w:next w:val="89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545" w:customStyle="1">
    <w:name w:val="p0"/>
    <w:basedOn w:val="892"/>
    <w:uiPriority w:val="0"/>
    <w:qFormat/>
    <w:pPr>
      <w:widowControl/>
    </w:pPr>
    <w:rPr>
      <w:rFonts w:ascii="Times New Roman"/>
      <w:szCs w:val="21"/>
    </w:rPr>
  </w:style>
  <w:style w:type="paragraph" w:styleId="1546" w:customStyle="1">
    <w:name w:val="xl69"/>
    <w:basedOn w:val="8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547" w:customStyle="1">
    <w:name w:val="xl24"/>
    <w:basedOn w:val="892"/>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548" w:customStyle="1">
    <w:name w:val="xl59"/>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b/>
      <w:bCs/>
      <w:i/>
      <w:iCs/>
      <w:sz w:val="20"/>
    </w:rPr>
  </w:style>
  <w:style w:type="paragraph" w:styleId="1549" w:customStyle="1">
    <w:name w:val="Char Char Char Char11"/>
    <w:basedOn w:val="892"/>
    <w:uiPriority w:val="0"/>
    <w:qFormat/>
    <w:rPr>
      <w:rFonts w:ascii="Times New Roman"/>
    </w:rPr>
  </w:style>
  <w:style w:type="paragraph" w:styleId="1550" w:customStyle="1">
    <w:name w:val="text"/>
    <w:basedOn w:val="892"/>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551" w:customStyle="1">
    <w:name w:val="aa"/>
    <w:basedOn w:val="892"/>
    <w:uiPriority w:val="0"/>
    <w:qFormat/>
    <w:pPr>
      <w:jc w:val="left"/>
      <w:spacing w:before="100" w:beforeAutospacing="1" w:after="100" w:afterAutospacing="1"/>
      <w:widowControl/>
    </w:pPr>
    <w:rPr>
      <w:rFonts w:hAnsi="宋体" w:cs="宋体"/>
      <w:sz w:val="24"/>
    </w:rPr>
  </w:style>
  <w:style w:type="paragraph" w:styleId="1552" w:customStyle="1">
    <w:name w:val="font10"/>
    <w:basedOn w:val="892"/>
    <w:uiPriority w:val="0"/>
    <w:qFormat/>
    <w:pPr>
      <w:jc w:val="left"/>
      <w:spacing w:before="100" w:beforeAutospacing="1" w:after="100" w:afterAutospacing="1"/>
      <w:widowControl/>
    </w:pPr>
    <w:rPr>
      <w:rFonts w:hAnsi="宋体" w:cs="宋体"/>
      <w:sz w:val="18"/>
      <w:szCs w:val="18"/>
    </w:rPr>
  </w:style>
  <w:style w:type="paragraph" w:styleId="1553" w:customStyle="1">
    <w:name w:val="xl71"/>
    <w:basedOn w:val="8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554" w:customStyle="1">
    <w:name w:val="xl72"/>
    <w:basedOn w:val="89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555" w:customStyle="1">
    <w:name w:val="xl73"/>
    <w:basedOn w:val="8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56" w:customStyle="1">
    <w:name w:val="xl44"/>
    <w:basedOn w:val="892"/>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557" w:customStyle="1">
    <w:name w:val="标准式样"/>
    <w:basedOn w:val="1164"/>
    <w:uiPriority w:val="0"/>
    <w:qFormat/>
  </w:style>
  <w:style w:type="paragraph" w:styleId="1558" w:customStyle="1">
    <w:name w:val="List Paragraph[858D7CFB-ED40-4347-BF05-701D383B685F][858D7CFB-ED40-4347-BF05-701D383B685F]"/>
    <w:basedOn w:val="892"/>
    <w:uiPriority w:val="0"/>
    <w:qFormat/>
    <w:pPr>
      <w:ind w:firstLine="420"/>
    </w:pPr>
    <w:rPr>
      <w:rFonts w:ascii="Calibri" w:hAnsi="Calibri"/>
      <w:color w:val="000000"/>
      <w:spacing w:val="-8"/>
      <w:szCs w:val="22"/>
    </w:rPr>
  </w:style>
  <w:style w:type="paragraph" w:styleId="1559" w:customStyle="1">
    <w:name w:val="修订1"/>
    <w:uiPriority w:val="0"/>
    <w:qFormat/>
    <w:rPr>
      <w:rFonts w:ascii="Times New Roman" w:hAnsi="Times New Roman" w:eastAsia="宋体" w:cs="Times New Roman"/>
      <w:sz w:val="21"/>
      <w:lang w:val="en-US" w:eastAsia="zh-CN" w:bidi="ar-SA"/>
    </w:rPr>
  </w:style>
  <w:style w:type="paragraph" w:styleId="1560" w:customStyle="1">
    <w:name w:val="xl42"/>
    <w:basedOn w:val="892"/>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561" w:customStyle="1">
    <w:name w:val="xl38"/>
    <w:basedOn w:val="89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562" w:customStyle="1">
    <w:name w:val="xl29"/>
    <w:basedOn w:val="892"/>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563" w:customStyle="1">
    <w:name w:val="Char Char Char Char Char Char Char Char Char Char Char Char Char Char Char Char1"/>
    <w:basedOn w:val="892"/>
    <w:uiPriority w:val="0"/>
    <w:qFormat/>
    <w:pPr>
      <w:tabs>
        <w:tab w:val="left" w:pos="360" w:leader="none"/>
      </w:tabs>
    </w:pPr>
    <w:rPr>
      <w:rFonts w:ascii="Times New Roman"/>
      <w:sz w:val="24"/>
    </w:rPr>
  </w:style>
  <w:style w:type="paragraph" w:styleId="1564" w:customStyle="1">
    <w:name w:val="xl89"/>
    <w:basedOn w:val="89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0"/>
    </w:rPr>
  </w:style>
  <w:style w:type="paragraph" w:styleId="1565" w:customStyle="1">
    <w:name w:val="Char Char Char Char Char Char Char1"/>
    <w:basedOn w:val="892"/>
    <w:uiPriority w:val="0"/>
    <w:qFormat/>
    <w:pPr>
      <w:jc w:val="left"/>
      <w:spacing w:after="160" w:line="240" w:lineRule="exact"/>
      <w:widowControl/>
    </w:pPr>
    <w:rPr>
      <w:rFonts w:ascii="Arial" w:hAnsi="Arial" w:cs="Arial"/>
      <w:b/>
      <w:bCs/>
      <w:sz w:val="24"/>
      <w:lang w:eastAsia="en-US"/>
    </w:rPr>
  </w:style>
  <w:style w:type="paragraph" w:styleId="1566" w:customStyle="1">
    <w:name w:val="xl3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567" w:customStyle="1">
    <w:name w:val="xl27"/>
    <w:basedOn w:val="892"/>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568" w:customStyle="1">
    <w:name w:val="xl80"/>
    <w:basedOn w:val="892"/>
    <w:uiPriority w:val="0"/>
    <w:qFormat/>
    <w:pPr>
      <w:jc w:val="center"/>
      <w:spacing w:before="100" w:beforeAutospacing="1" w:after="100" w:afterAutospacing="1"/>
      <w:widowControl/>
      <w:pBdr>
        <w:top w:val="single" w:color="000000" w:sz="4" w:space="0"/>
        <w:bottom w:val="single" w:color="000000" w:sz="4" w:space="0"/>
      </w:pBdr>
    </w:pPr>
    <w:rPr>
      <w:rFonts w:hAnsi="宋体" w:cs="宋体"/>
      <w:sz w:val="20"/>
    </w:rPr>
  </w:style>
  <w:style w:type="paragraph" w:styleId="1569" w:customStyle="1">
    <w:name w:val="表蕊"/>
    <w:basedOn w:val="892"/>
    <w:uiPriority w:val="0"/>
    <w:qFormat/>
    <w:pPr>
      <w:jc w:val="left"/>
      <w:spacing w:line="320" w:lineRule="atLeast"/>
    </w:pPr>
    <w:rPr>
      <w:rFonts w:ascii="Times New Roman" w:eastAsia="楷体_GB2312"/>
      <w:spacing w:val="-10"/>
    </w:rPr>
  </w:style>
  <w:style w:type="paragraph" w:styleId="157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571" w:customStyle="1">
    <w:name w:val="xl56"/>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b/>
      <w:bCs/>
      <w:sz w:val="20"/>
    </w:rPr>
  </w:style>
  <w:style w:type="paragraph" w:styleId="1572" w:customStyle="1">
    <w:name w:val="TOC 标题2"/>
    <w:basedOn w:val="1082"/>
    <w:next w:val="892"/>
    <w:uiPriority w:val="0"/>
    <w:qFormat/>
    <w:pPr>
      <w:numPr>
        <w:numId w:val="0"/>
      </w:numPr>
      <w:jc w:val="both"/>
      <w:outlineLvl w:val="9"/>
    </w:pPr>
    <w:rPr>
      <w:rFonts w:ascii="Times New Roman" w:eastAsia="宋体"/>
    </w:rPr>
  </w:style>
  <w:style w:type="paragraph" w:styleId="1573" w:customStyle="1">
    <w:name w:val="段"/>
    <w:next w:val="892"/>
    <w:uiPriority w:val="0"/>
    <w:qFormat/>
    <w:pPr>
      <w:ind w:firstLine="200"/>
      <w:jc w:val="both"/>
    </w:pPr>
    <w:rPr>
      <w:rFonts w:ascii="宋体" w:hAnsi="Times New Roman" w:eastAsia="宋体" w:cs="Times New Roman"/>
      <w:sz w:val="21"/>
      <w:lang w:val="en-US" w:eastAsia="zh-CN" w:bidi="ar-SA"/>
    </w:rPr>
  </w:style>
  <w:style w:type="paragraph" w:styleId="1574" w:customStyle="1">
    <w:name w:val="List Paragraph1"/>
    <w:basedOn w:val="892"/>
    <w:uiPriority w:val="99"/>
    <w:qFormat/>
    <w:pPr>
      <w:ind w:firstLine="420"/>
    </w:pPr>
    <w:rPr>
      <w:rFonts w:ascii="Calibri" w:hAnsi="Calibri" w:cs="Calibri"/>
      <w:szCs w:val="21"/>
    </w:rPr>
  </w:style>
  <w:style w:type="paragraph" w:styleId="1575" w:customStyle="1">
    <w:name w:val="reader-word-layer"/>
    <w:basedOn w:val="892"/>
    <w:uiPriority w:val="99"/>
    <w:qFormat/>
    <w:pPr>
      <w:jc w:val="left"/>
      <w:spacing w:before="100" w:beforeAutospacing="1" w:after="100" w:afterAutospacing="1"/>
      <w:widowControl/>
    </w:pPr>
    <w:rPr>
      <w:rFonts w:hAnsi="宋体" w:cs="宋体"/>
      <w:sz w:val="24"/>
    </w:rPr>
  </w:style>
  <w:style w:type="paragraph" w:styleId="1576" w:customStyle="1">
    <w:name w:val="正文文本1"/>
    <w:basedOn w:val="892"/>
    <w:uiPriority w:val="0"/>
    <w:qFormat/>
    <w:rPr>
      <w:rFonts w:ascii="仿宋_GB2312" w:eastAsia="仿宋_GB2312"/>
      <w:sz w:val="28"/>
    </w:rPr>
  </w:style>
  <w:style w:type="paragraph" w:styleId="1577" w:customStyle="1">
    <w:name w:val="列表段落1"/>
    <w:basedOn w:val="892"/>
    <w:uiPriority w:val="34"/>
    <w:qFormat/>
    <w:pPr>
      <w:ind w:firstLine="420"/>
    </w:pPr>
  </w:style>
  <w:style w:type="table" w:styleId="1578" w:customStyle="1">
    <w:name w:val="网格型1"/>
    <w:basedOn w:val="1092"/>
    <w:uiPriority w:val="39"/>
    <w:qFormat/>
    <w:tblPr>
      <w:tblCellMar>
        <w:left w:w="0" w:type="dxa"/>
        <w:top w:w="0" w:type="dxa"/>
        <w:right w:w="0" w:type="dxa"/>
        <w:bottom w:w="0" w:type="dxa"/>
      </w:tblCellMar>
    </w:tblPr>
  </w:style>
  <w:style w:type="paragraph" w:styleId="1579" w:customStyle="1">
    <w:name w:val="标题 411"/>
    <w:basedOn w:val="892"/>
    <w:next w:val="892"/>
    <w:uiPriority w:val="9"/>
    <w:unhideWhenUsed/>
    <w:qFormat/>
    <w:pPr>
      <w:keepLines/>
      <w:keepNext/>
      <w:spacing w:before="320" w:after="200"/>
      <w:outlineLvl w:val="3"/>
    </w:pPr>
    <w:rPr>
      <w:rFonts w:ascii="Arial" w:hAnsi="Arial" w:eastAsia="Arial" w:cs="Arial"/>
      <w:b/>
      <w:bCs/>
      <w:sz w:val="26"/>
      <w:szCs w:val="26"/>
    </w:rPr>
  </w:style>
  <w:style w:type="paragraph" w:styleId="1580" w:customStyle="1">
    <w:name w:val="一级条标题"/>
    <w:basedOn w:val="1526"/>
    <w:next w:val="1573"/>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581" w:customStyle="1">
    <w:name w:val="正文1"/>
    <w:basedOn w:val="892"/>
    <w:uiPriority w:val="0"/>
    <w:qFormat/>
    <w:pPr>
      <w:ind w:left="350"/>
    </w:pPr>
    <w:rPr>
      <w:sz w:val="20"/>
      <w:szCs w:val="24"/>
    </w:rPr>
  </w:style>
  <w:style w:type="paragraph" w:styleId="1582" w:customStyle="1">
    <w:name w:val="my正文"/>
    <w:basedOn w:val="892"/>
    <w:uiPriority w:val="0"/>
    <w:qFormat/>
    <w:pPr>
      <w:ind w:firstLine="480"/>
      <w:spacing w:line="360" w:lineRule="auto"/>
    </w:pPr>
    <w:rPr>
      <w:sz w:val="24"/>
    </w:rPr>
  </w:style>
  <w:style w:type="character" w:styleId="1583" w:customStyle="1">
    <w:name w:val="批注框文本 字符2"/>
    <w:basedOn w:val="902"/>
    <w:link w:val="914"/>
    <w:uiPriority w:val="99"/>
    <w:semiHidden/>
    <w:qFormat/>
    <w:rPr>
      <w:rFonts w:ascii="宋体"/>
      <w:sz w:val="18"/>
      <w:szCs w:val="18"/>
    </w:rPr>
  </w:style>
  <w:style w:type="character" w:styleId="1584" w:customStyle="1">
    <w:name w:val="批注文字 字符2"/>
    <w:basedOn w:val="902"/>
    <w:link w:val="907"/>
    <w:uiPriority w:val="99"/>
    <w:semiHidden/>
    <w:qFormat/>
    <w:rPr>
      <w:rFonts w:ascii="宋体"/>
      <w:sz w:val="34"/>
    </w:rPr>
  </w:style>
  <w:style w:type="character" w:styleId="1585" w:customStyle="1">
    <w:name w:val="批注主题 字符2"/>
    <w:basedOn w:val="1584"/>
    <w:link w:val="926"/>
    <w:uiPriority w:val="99"/>
    <w:semiHidden/>
    <w:qFormat/>
    <w:rPr>
      <w:rFonts w:ascii="宋体"/>
      <w:b/>
      <w:bCs/>
      <w:sz w:val="34"/>
    </w:rPr>
  </w:style>
  <w:style w:type="numbering" w:styleId="15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153190-E1F3-44A1-9FEF-FCDE0EE5650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王圆逸</cp:lastModifiedBy>
  <cp:revision>5</cp:revision>
  <dcterms:created xsi:type="dcterms:W3CDTF">2025-11-10T05:31:00Z</dcterms:created>
  <dcterms:modified xsi:type="dcterms:W3CDTF">2025-11-26T07:00:42Z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eyJoZGlkIjoiZWJiMzM5ZGJhYWY5MjE2MDE5MWZmMTUzZmZjYzM4YzgiLCJ1c2VySWQiOiI0OTM0MzQ3NjAifQ==</vt:lpwstr>
  </property>
  <property fmtid="{D5CDD505-2E9C-101B-9397-08002B2CF9AE}" pid="3" name="KSOProductBuildVer">
    <vt:lpwstr>2052-12.1.0.23542</vt:lpwstr>
  </property>
  <property fmtid="{D5CDD505-2E9C-101B-9397-08002B2CF9AE}" pid="4" name="ICV">
    <vt:lpwstr>AF916604732E40B7912F8EF6B7D462CA_13</vt:lpwstr>
  </property>
</Properties>
</file>